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D7C49" w14:textId="74A11C99" w:rsidR="00812525" w:rsidRPr="00045615" w:rsidRDefault="00035B28" w:rsidP="003430C1">
      <w:pPr>
        <w:tabs>
          <w:tab w:val="left" w:pos="-720"/>
        </w:tabs>
        <w:suppressAutoHyphens/>
        <w:spacing w:after="200" w:line="240" w:lineRule="atLeast"/>
        <w:jc w:val="right"/>
        <w:rPr>
          <w:rFonts w:ascii="Times New Roman" w:eastAsia="Calibri" w:hAnsi="Times New Roman" w:cs="Times New Roman"/>
          <w:spacing w:val="-3"/>
          <w:lang w:val="en-GB" w:eastAsia="en-CA"/>
        </w:rPr>
      </w:pPr>
      <w:bookmarkStart w:id="0" w:name="_Hlk170135648"/>
      <w:bookmarkStart w:id="1" w:name="_Toc401560654"/>
      <w:bookmarkStart w:id="2" w:name="_Hlk167274269"/>
      <w:bookmarkEnd w:id="0"/>
      <w:r>
        <w:rPr>
          <w:rFonts w:ascii="Times New Roman" w:eastAsia="Calibri" w:hAnsi="Times New Roman" w:cs="Times New Roman"/>
          <w:spacing w:val="-3"/>
          <w:lang w:val="en-GB" w:eastAsia="en-CA"/>
        </w:rPr>
        <w:tab/>
      </w:r>
      <w:r>
        <w:rPr>
          <w:rFonts w:ascii="Times New Roman" w:eastAsia="Calibri" w:hAnsi="Times New Roman" w:cs="Times New Roman"/>
          <w:spacing w:val="-3"/>
          <w:lang w:val="en-GB" w:eastAsia="en-CA"/>
        </w:rPr>
        <w:tab/>
      </w:r>
      <w:r>
        <w:rPr>
          <w:rFonts w:ascii="Times New Roman" w:eastAsia="Calibri" w:hAnsi="Times New Roman" w:cs="Times New Roman"/>
          <w:spacing w:val="-3"/>
          <w:lang w:val="en-GB" w:eastAsia="en-CA"/>
        </w:rPr>
        <w:tab/>
      </w:r>
      <w:r>
        <w:rPr>
          <w:rFonts w:ascii="Times New Roman" w:eastAsia="Calibri" w:hAnsi="Times New Roman" w:cs="Times New Roman"/>
          <w:spacing w:val="-3"/>
          <w:lang w:val="en-GB" w:eastAsia="en-CA"/>
        </w:rPr>
        <w:tab/>
      </w:r>
      <w:r>
        <w:rPr>
          <w:rFonts w:ascii="Times New Roman" w:eastAsia="Calibri" w:hAnsi="Times New Roman" w:cs="Times New Roman"/>
          <w:spacing w:val="-3"/>
          <w:lang w:val="en-GB" w:eastAsia="en-CA"/>
        </w:rPr>
        <w:tab/>
      </w:r>
      <w:r>
        <w:rPr>
          <w:rFonts w:ascii="Times New Roman" w:eastAsia="Calibri" w:hAnsi="Times New Roman" w:cs="Times New Roman"/>
          <w:spacing w:val="-3"/>
          <w:lang w:val="en-GB" w:eastAsia="en-CA"/>
        </w:rPr>
        <w:tab/>
      </w:r>
      <w:r>
        <w:rPr>
          <w:rFonts w:ascii="Times New Roman" w:eastAsia="Calibri" w:hAnsi="Times New Roman" w:cs="Times New Roman"/>
          <w:spacing w:val="-3"/>
          <w:lang w:val="en-GB" w:eastAsia="en-CA"/>
        </w:rPr>
        <w:tab/>
      </w:r>
      <w:r w:rsidR="00812525" w:rsidRPr="00045615">
        <w:rPr>
          <w:rFonts w:ascii="Times New Roman" w:eastAsia="Calibri" w:hAnsi="Times New Roman" w:cs="Times New Roman"/>
          <w:spacing w:val="-3"/>
          <w:lang w:val="en-GB" w:eastAsia="en-CA"/>
        </w:rPr>
        <w:t xml:space="preserve">Court File No. </w:t>
      </w:r>
      <w:r w:rsidR="00143AE7" w:rsidRPr="00045615">
        <w:rPr>
          <w:rFonts w:ascii="Times New Roman" w:eastAsia="Calibri" w:hAnsi="Times New Roman" w:cs="Times New Roman"/>
          <w:spacing w:val="-3"/>
          <w:lang w:val="en-GB" w:eastAsia="en-CA"/>
        </w:rPr>
        <w:tab/>
      </w:r>
      <w:r w:rsidR="00A648D5" w:rsidRPr="00F8220B">
        <w:rPr>
          <w:rFonts w:ascii="Times New Roman" w:eastAsia="Calibri" w:hAnsi="Times New Roman" w:cs="Times New Roman"/>
          <w:spacing w:val="-3"/>
          <w:lang w:val="en-GB" w:eastAsia="en-CA"/>
        </w:rPr>
        <w:t>CV-24-00720906-00CP</w:t>
      </w:r>
    </w:p>
    <w:p w14:paraId="49A6815A" w14:textId="790156FD" w:rsidR="00143AE7" w:rsidRPr="00045615" w:rsidRDefault="00143AE7" w:rsidP="00143AE7">
      <w:pPr>
        <w:pStyle w:val="Court"/>
      </w:pPr>
      <w:bookmarkStart w:id="3" w:name="Court"/>
      <w:r w:rsidRPr="00045615">
        <w:rPr>
          <w:i/>
        </w:rPr>
        <w:t>ONTARIO</w:t>
      </w:r>
      <w:r w:rsidRPr="00045615">
        <w:br/>
        <w:t xml:space="preserve">SUPERIOR COURT OF </w:t>
      </w:r>
      <w:bookmarkEnd w:id="3"/>
      <w:r w:rsidRPr="00045615">
        <w:t>JUSTICE</w:t>
      </w:r>
    </w:p>
    <w:p w14:paraId="13BD3F14" w14:textId="77777777" w:rsidR="00143AE7" w:rsidRPr="00045615" w:rsidRDefault="00143AE7" w:rsidP="00143AE7">
      <w:pPr>
        <w:pStyle w:val="StyleBetween"/>
      </w:pPr>
      <w:r w:rsidRPr="00045615">
        <w:rPr>
          <w:rStyle w:val="BetweenChar"/>
          <w:rFonts w:eastAsiaTheme="majorEastAsia"/>
        </w:rPr>
        <w:t>BETWEEN</w:t>
      </w:r>
      <w:r w:rsidRPr="00045615">
        <w:t>:</w:t>
      </w:r>
    </w:p>
    <w:p w14:paraId="64A49613" w14:textId="2C14EC1A" w:rsidR="00F27BB8" w:rsidRPr="00AA6EEB" w:rsidRDefault="00F27BB8" w:rsidP="00F27BB8">
      <w:pPr>
        <w:pStyle w:val="StyleP1Name"/>
        <w:rPr>
          <w:caps/>
        </w:rPr>
      </w:pPr>
      <w:bookmarkStart w:id="4" w:name="plaintiff"/>
      <w:r w:rsidRPr="00AA6EEB">
        <w:rPr>
          <w:caps/>
        </w:rPr>
        <w:t xml:space="preserve">ANGELA PARKIN, OMER DZEHVEROVIC </w:t>
      </w:r>
      <w:r w:rsidR="00305605">
        <w:rPr>
          <w:caps/>
        </w:rPr>
        <w:t>AND</w:t>
      </w:r>
      <w:r w:rsidRPr="004E639C">
        <w:rPr>
          <w:caps/>
        </w:rPr>
        <w:t xml:space="preserve"> the trustees of the drywall acoustic lathing and insulation local 675 pension fund</w:t>
      </w:r>
    </w:p>
    <w:p w14:paraId="0E955529" w14:textId="77777777" w:rsidR="00F27BB8" w:rsidRDefault="00F27BB8" w:rsidP="00143AE7">
      <w:pPr>
        <w:pStyle w:val="StyleP1Title"/>
        <w:rPr>
          <w:caps/>
        </w:rPr>
      </w:pPr>
    </w:p>
    <w:p w14:paraId="7B00DB99" w14:textId="4B120D4E" w:rsidR="00143AE7" w:rsidRPr="00045615" w:rsidRDefault="00143AE7" w:rsidP="00143AE7">
      <w:pPr>
        <w:pStyle w:val="StyleP1Title"/>
      </w:pPr>
      <w:r w:rsidRPr="00045615">
        <w:t>Plaintiff</w:t>
      </w:r>
      <w:bookmarkEnd w:id="4"/>
      <w:r w:rsidR="002E3788" w:rsidRPr="00045615">
        <w:t>s</w:t>
      </w:r>
    </w:p>
    <w:p w14:paraId="6AF58480" w14:textId="77777777" w:rsidR="00143AE7" w:rsidRPr="00045615" w:rsidRDefault="00143AE7" w:rsidP="00143AE7">
      <w:pPr>
        <w:pStyle w:val="StyleAnd"/>
      </w:pPr>
      <w:r w:rsidRPr="00045615">
        <w:t>- and -</w:t>
      </w:r>
    </w:p>
    <w:p w14:paraId="67E90F85" w14:textId="62A444C2" w:rsidR="00143AE7" w:rsidRPr="00045615" w:rsidRDefault="00143AE7" w:rsidP="00143AE7">
      <w:pPr>
        <w:pStyle w:val="StyleP2Name"/>
        <w:rPr>
          <w:rStyle w:val="Prompt"/>
        </w:rPr>
      </w:pPr>
      <w:bookmarkStart w:id="5" w:name="def"/>
      <w:r w:rsidRPr="00045615">
        <w:rPr>
          <w:rStyle w:val="Prompt"/>
        </w:rPr>
        <w:t>THE TORONTO-DOMINION BANK, BHARAT B. MASRANI, LEOVIGILDO SALOM, GREG BRACA, KELVIN VI LUAN TRAN, RIAZ AHMED,</w:t>
      </w:r>
      <w:r w:rsidR="007E2C9F" w:rsidRPr="00045615">
        <w:rPr>
          <w:rStyle w:val="Prompt"/>
        </w:rPr>
        <w:t xml:space="preserve"> </w:t>
      </w:r>
      <w:r w:rsidR="007E2C9F" w:rsidRPr="00045615">
        <w:t>ALAN N. MACGIBBON,</w:t>
      </w:r>
      <w:r w:rsidR="00404D54" w:rsidRPr="00045615">
        <w:t xml:space="preserve"> </w:t>
      </w:r>
      <w:r w:rsidR="007E2C9F" w:rsidRPr="00045615">
        <w:t>MARY A. WINSTON, BRIAN M. LEVITT</w:t>
      </w:r>
      <w:r w:rsidR="005A3270" w:rsidRPr="00045615">
        <w:t xml:space="preserve">, MICHAEL BOWMAN, MIA LEVINE, KEVIN DOHERTY, ALLEN LOVE </w:t>
      </w:r>
      <w:r w:rsidR="008A300A" w:rsidRPr="004E639C">
        <w:rPr>
          <w:rStyle w:val="Prompt"/>
          <w:caps/>
        </w:rPr>
        <w:t>and</w:t>
      </w:r>
      <w:r w:rsidR="008A300A">
        <w:rPr>
          <w:rStyle w:val="Prompt"/>
        </w:rPr>
        <w:t xml:space="preserve"> NANCY TOWER</w:t>
      </w:r>
    </w:p>
    <w:p w14:paraId="1798C906" w14:textId="77777777" w:rsidR="007E2C9F" w:rsidRPr="00045615" w:rsidRDefault="007E2C9F" w:rsidP="00143AE7">
      <w:pPr>
        <w:pStyle w:val="StyleP2Name"/>
      </w:pPr>
    </w:p>
    <w:p w14:paraId="7305463E" w14:textId="77777777" w:rsidR="00143AE7" w:rsidRPr="00045615" w:rsidRDefault="00143AE7" w:rsidP="00143AE7">
      <w:pPr>
        <w:pStyle w:val="StyleP2Title"/>
      </w:pPr>
      <w:bookmarkStart w:id="6" w:name="defendant"/>
      <w:bookmarkEnd w:id="5"/>
      <w:r w:rsidRPr="00045615">
        <w:t>Defendants</w:t>
      </w:r>
      <w:bookmarkEnd w:id="6"/>
    </w:p>
    <w:p w14:paraId="2C64AC10" w14:textId="77777777" w:rsidR="00143AE7" w:rsidRPr="00045615" w:rsidRDefault="00143AE7" w:rsidP="00143AE7">
      <w:pPr>
        <w:pStyle w:val="StyleP2Title"/>
        <w:jc w:val="center"/>
        <w:rPr>
          <w:i/>
        </w:rPr>
      </w:pPr>
      <w:r w:rsidRPr="00045615">
        <w:t xml:space="preserve">Proceeding under the </w:t>
      </w:r>
      <w:r w:rsidRPr="00045615">
        <w:rPr>
          <w:i/>
        </w:rPr>
        <w:t>Class Proceedings Act, 1992</w:t>
      </w:r>
    </w:p>
    <w:p w14:paraId="0C1325BE" w14:textId="77777777"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sz w:val="22"/>
          <w:szCs w:val="22"/>
          <w:lang w:val="en-CA"/>
        </w:rPr>
      </w:pPr>
    </w:p>
    <w:p w14:paraId="559BB09B" w14:textId="7166246E" w:rsidR="00812525" w:rsidRDefault="000C4E6B" w:rsidP="002B2812">
      <w:pPr>
        <w:tabs>
          <w:tab w:val="left" w:pos="-720"/>
        </w:tabs>
        <w:suppressAutoHyphens/>
        <w:jc w:val="center"/>
        <w:rPr>
          <w:rFonts w:ascii="Times New Roman" w:eastAsia="Calibri" w:hAnsi="Times New Roman" w:cs="Times New Roman"/>
          <w:b/>
          <w:spacing w:val="-3"/>
          <w:lang w:val="en-GB" w:eastAsia="en-CA"/>
        </w:rPr>
      </w:pPr>
      <w:r w:rsidRPr="00045615">
        <w:rPr>
          <w:rFonts w:ascii="Times New Roman" w:eastAsia="Calibri" w:hAnsi="Times New Roman" w:cs="Times New Roman"/>
          <w:b/>
          <w:spacing w:val="-3"/>
          <w:lang w:val="en-GB" w:eastAsia="en-CA"/>
        </w:rPr>
        <w:t xml:space="preserve"> </w:t>
      </w:r>
      <w:r w:rsidR="00370FD3">
        <w:rPr>
          <w:rFonts w:ascii="Times New Roman" w:eastAsia="Calibri" w:hAnsi="Times New Roman" w:cs="Times New Roman"/>
          <w:b/>
          <w:spacing w:val="-3"/>
          <w:lang w:val="en-GB" w:eastAsia="en-CA"/>
        </w:rPr>
        <w:t>STATEMENT OF CLAIM</w:t>
      </w:r>
    </w:p>
    <w:p w14:paraId="09974C77" w14:textId="77777777" w:rsidR="00E537CE" w:rsidRDefault="00E537CE" w:rsidP="002B2812">
      <w:pPr>
        <w:tabs>
          <w:tab w:val="left" w:pos="-720"/>
        </w:tabs>
        <w:suppressAutoHyphens/>
        <w:jc w:val="center"/>
        <w:rPr>
          <w:rFonts w:ascii="Times New Roman" w:eastAsia="Calibri" w:hAnsi="Times New Roman" w:cs="Times New Roman"/>
          <w:b/>
          <w:spacing w:val="-3"/>
          <w:lang w:val="en-GB" w:eastAsia="en-CA"/>
        </w:rPr>
      </w:pPr>
    </w:p>
    <w:p w14:paraId="2BB47297" w14:textId="4D73D4F1" w:rsidR="00E537CE" w:rsidRPr="00045615" w:rsidRDefault="00E537CE" w:rsidP="002B2812">
      <w:pPr>
        <w:tabs>
          <w:tab w:val="left" w:pos="-720"/>
        </w:tabs>
        <w:suppressAutoHyphens/>
        <w:jc w:val="center"/>
        <w:rPr>
          <w:rFonts w:ascii="Times New Roman" w:eastAsia="Calibri" w:hAnsi="Times New Roman" w:cs="Times New Roman"/>
          <w:b/>
          <w:spacing w:val="-3"/>
          <w:lang w:val="en-GB" w:eastAsia="en-CA"/>
        </w:rPr>
      </w:pPr>
      <w:r>
        <w:rPr>
          <w:rFonts w:ascii="Times New Roman" w:eastAsia="Calibri" w:hAnsi="Times New Roman" w:cs="Times New Roman"/>
          <w:b/>
          <w:spacing w:val="-3"/>
          <w:lang w:val="en-GB" w:eastAsia="en-CA"/>
        </w:rPr>
        <w:t>(Notice of Action issued on May 24, 2024)</w:t>
      </w:r>
    </w:p>
    <w:p w14:paraId="50D30831" w14:textId="77777777" w:rsidR="00812525" w:rsidRPr="00045615" w:rsidRDefault="00812525" w:rsidP="00812525">
      <w:pPr>
        <w:tabs>
          <w:tab w:val="left" w:pos="-720"/>
        </w:tabs>
        <w:suppressAutoHyphens/>
        <w:spacing w:after="200" w:line="240" w:lineRule="atLeast"/>
        <w:jc w:val="center"/>
        <w:rPr>
          <w:rFonts w:ascii="Times New Roman" w:eastAsia="Calibri" w:hAnsi="Times New Roman" w:cs="Times New Roman"/>
          <w:b/>
          <w:spacing w:val="-3"/>
          <w:lang w:val="en-GB" w:eastAsia="en-CA"/>
        </w:rPr>
      </w:pPr>
    </w:p>
    <w:p w14:paraId="4AEE307E" w14:textId="77777777"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t>TO THE DEFENDANTS:</w:t>
      </w:r>
    </w:p>
    <w:p w14:paraId="2EC732CF" w14:textId="341548E3"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tab/>
        <w:t>A LEGAL PROCEEDING HAS BEEN COMMENCED AGAINST YOU by the Plaintiff</w:t>
      </w:r>
      <w:r w:rsidR="00C15FEE">
        <w:rPr>
          <w:rFonts w:ascii="Times New Roman" w:eastAsia="Calibri" w:hAnsi="Times New Roman" w:cs="Times New Roman"/>
          <w:spacing w:val="-3"/>
          <w:lang w:val="en-GB" w:eastAsia="en-CA"/>
        </w:rPr>
        <w:t>s</w:t>
      </w:r>
      <w:r w:rsidRPr="00045615">
        <w:rPr>
          <w:rFonts w:ascii="Times New Roman" w:eastAsia="Calibri" w:hAnsi="Times New Roman" w:cs="Times New Roman"/>
          <w:spacing w:val="-3"/>
          <w:lang w:val="en-GB" w:eastAsia="en-CA"/>
        </w:rPr>
        <w:t>.  The claim made against you is set out in the following pages.</w:t>
      </w:r>
    </w:p>
    <w:p w14:paraId="2AF4EB4B" w14:textId="554D1236"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tab/>
        <w:t>IF YOU WISH TO DEFEND THIS PROCEEDING, you or an Ontario lawyer acting for you must prepare a Statement of Defence in Form 18A prescribed by the Rules of Civil Procedure, serve it on the Plaintiffs</w:t>
      </w:r>
      <w:r w:rsidR="00C15FEE">
        <w:rPr>
          <w:rFonts w:ascii="Times New Roman" w:eastAsia="Calibri" w:hAnsi="Times New Roman" w:cs="Times New Roman"/>
          <w:spacing w:val="-3"/>
          <w:lang w:val="en-GB" w:eastAsia="en-CA"/>
        </w:rPr>
        <w:t>’</w:t>
      </w:r>
      <w:r w:rsidRPr="00045615">
        <w:rPr>
          <w:rFonts w:ascii="Times New Roman" w:eastAsia="Calibri" w:hAnsi="Times New Roman" w:cs="Times New Roman"/>
          <w:spacing w:val="-3"/>
          <w:lang w:val="en-GB" w:eastAsia="en-CA"/>
        </w:rPr>
        <w:t xml:space="preserve"> lawyers or, where the Plaintiff does not have a lawyer, serve it on the Plaintiff</w:t>
      </w:r>
      <w:r w:rsidR="00C15FEE">
        <w:rPr>
          <w:rFonts w:ascii="Times New Roman" w:eastAsia="Calibri" w:hAnsi="Times New Roman" w:cs="Times New Roman"/>
          <w:spacing w:val="-3"/>
          <w:lang w:val="en-GB" w:eastAsia="en-CA"/>
        </w:rPr>
        <w:t>s</w:t>
      </w:r>
      <w:r w:rsidRPr="00045615">
        <w:rPr>
          <w:rFonts w:ascii="Times New Roman" w:eastAsia="Calibri" w:hAnsi="Times New Roman" w:cs="Times New Roman"/>
          <w:spacing w:val="-3"/>
          <w:lang w:val="en-GB" w:eastAsia="en-CA"/>
        </w:rPr>
        <w:t>, and file it, with proof of service, in this court office, WITHIN TWENTY DAYS after this Statement of Claim is served on you, if you are served in Ontario.</w:t>
      </w:r>
    </w:p>
    <w:p w14:paraId="10F369A6" w14:textId="77777777"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tab/>
        <w:t>If you are served in another province or territory of Canada or in the United States of America, the period for serving and filing your Statement of Defence is forty days.  If you are served outside Canada and the United States of America, the period is sixty days.</w:t>
      </w:r>
    </w:p>
    <w:p w14:paraId="6528D121" w14:textId="77777777"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lastRenderedPageBreak/>
        <w:tab/>
        <w:t>Instead of serving and filing a Statement of Defence, you may serve and file a notice of intent to defend in Form 18B prescribed by the Rules of Civil Procedure.  This will entitle you to ten more days within which to serve and file your Statement of Defence.</w:t>
      </w:r>
    </w:p>
    <w:p w14:paraId="69EBD84C" w14:textId="77777777" w:rsidR="00812525" w:rsidRPr="0004561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t>IF YOU FAIL TO DEFEND THIS PROCEEDING, JUDGMENT MAY BE GIVEN AGAINST YOU IN YOUR ABSENCE AND WITHOUT FURTHER NOTICE TO YOU.  IF YOU WISH TO DEFEND THIS PROCEEDING BUT ARE UNABLE TO PAY LEGAL FEES, LEGAL AID MAY BE AVAILABLE TO YOU BY CONTACTING A LOCAL LEGAL AID OFFICE.</w:t>
      </w:r>
    </w:p>
    <w:p w14:paraId="2F0E5BF5" w14:textId="77777777" w:rsidR="00143AE7" w:rsidRPr="00045615" w:rsidRDefault="00143AE7" w:rsidP="00143AE7">
      <w:pPr>
        <w:shd w:val="clear" w:color="auto" w:fill="FFFFFF"/>
        <w:rPr>
          <w:rFonts w:ascii="Times New Roman" w:hAnsi="Times New Roman" w:cs="Times New Roman"/>
        </w:rPr>
      </w:pPr>
      <w:r w:rsidRPr="00045615">
        <w:rPr>
          <w:rFonts w:ascii="Times New Roman" w:hAnsi="Times New Roman" w:cs="Times New Roman"/>
        </w:rPr>
        <w:t xml:space="preserve">TAKE NOTICE: THIS ACTION WILL AUTOMATICALLY BE DISMISSED if it has not been set down for trial or </w:t>
      </w:r>
      <w:proofErr w:type="gramStart"/>
      <w:r w:rsidRPr="00045615">
        <w:rPr>
          <w:rFonts w:ascii="Times New Roman" w:hAnsi="Times New Roman" w:cs="Times New Roman"/>
        </w:rPr>
        <w:t>terminated</w:t>
      </w:r>
      <w:proofErr w:type="gramEnd"/>
      <w:r w:rsidRPr="00045615">
        <w:rPr>
          <w:rFonts w:ascii="Times New Roman" w:hAnsi="Times New Roman" w:cs="Times New Roman"/>
        </w:rPr>
        <w:t xml:space="preserve"> by any means within five years after the action was commenced unless otherwise ordered by the court.</w:t>
      </w:r>
    </w:p>
    <w:p w14:paraId="74425045" w14:textId="77777777" w:rsidR="00143AE7" w:rsidRPr="00045615" w:rsidRDefault="00143AE7" w:rsidP="00812525">
      <w:pPr>
        <w:tabs>
          <w:tab w:val="left" w:pos="-720"/>
        </w:tabs>
        <w:suppressAutoHyphens/>
        <w:spacing w:after="200" w:line="240" w:lineRule="atLeast"/>
        <w:jc w:val="both"/>
        <w:rPr>
          <w:rFonts w:ascii="Times New Roman" w:eastAsia="Calibri" w:hAnsi="Times New Roman" w:cs="Times New Roman"/>
          <w:spacing w:val="-3"/>
          <w:lang w:eastAsia="en-CA"/>
        </w:rPr>
      </w:pPr>
    </w:p>
    <w:p w14:paraId="17D5B860" w14:textId="3FBCA2EF" w:rsidR="00812525" w:rsidRDefault="00812525"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r w:rsidRPr="00045615">
        <w:rPr>
          <w:rFonts w:ascii="Times New Roman" w:eastAsia="Calibri" w:hAnsi="Times New Roman" w:cs="Times New Roman"/>
          <w:spacing w:val="-3"/>
          <w:lang w:val="en-GB" w:eastAsia="en-CA"/>
        </w:rPr>
        <w:tab/>
        <w:t>IF YOU PAY THE PLAINTIFFS</w:t>
      </w:r>
      <w:r w:rsidR="00C15FEE">
        <w:rPr>
          <w:rFonts w:ascii="Times New Roman" w:eastAsia="Calibri" w:hAnsi="Times New Roman" w:cs="Times New Roman"/>
          <w:spacing w:val="-3"/>
          <w:lang w:val="en-GB" w:eastAsia="en-CA"/>
        </w:rPr>
        <w:t>’</w:t>
      </w:r>
      <w:r w:rsidRPr="00045615">
        <w:rPr>
          <w:rFonts w:ascii="Times New Roman" w:eastAsia="Calibri" w:hAnsi="Times New Roman" w:cs="Times New Roman"/>
          <w:spacing w:val="-3"/>
          <w:lang w:val="en-GB" w:eastAsia="en-CA"/>
        </w:rPr>
        <w:t xml:space="preserve"> CLAIMS, and $500.00 for costs, within the time for serving and filing your statement of defence, you may move to have this proceeding dismissed by the court.  If you believe the amount claimed for costs is excessive, you may pay the Plaintiffs</w:t>
      </w:r>
      <w:r w:rsidR="00C15FEE">
        <w:rPr>
          <w:rFonts w:ascii="Times New Roman" w:eastAsia="Calibri" w:hAnsi="Times New Roman" w:cs="Times New Roman"/>
          <w:spacing w:val="-3"/>
          <w:lang w:val="en-GB" w:eastAsia="en-CA"/>
        </w:rPr>
        <w:t>’</w:t>
      </w:r>
      <w:r w:rsidRPr="00045615">
        <w:rPr>
          <w:rFonts w:ascii="Times New Roman" w:eastAsia="Calibri" w:hAnsi="Times New Roman" w:cs="Times New Roman"/>
          <w:spacing w:val="-3"/>
          <w:lang w:val="en-GB" w:eastAsia="en-CA"/>
        </w:rPr>
        <w:t xml:space="preserve"> claims and $100.00 for costs and have the costs assessed by the court. </w:t>
      </w:r>
    </w:p>
    <w:p w14:paraId="0835DB20" w14:textId="77777777" w:rsidR="002B2812" w:rsidRDefault="002B2812" w:rsidP="00812525">
      <w:pPr>
        <w:tabs>
          <w:tab w:val="left" w:pos="-720"/>
        </w:tabs>
        <w:suppressAutoHyphens/>
        <w:spacing w:after="200" w:line="240" w:lineRule="atLeast"/>
        <w:jc w:val="both"/>
        <w:rPr>
          <w:rFonts w:ascii="Times New Roman" w:eastAsia="Calibri" w:hAnsi="Times New Roman" w:cs="Times New Roman"/>
          <w:spacing w:val="-3"/>
          <w:lang w:val="en-GB" w:eastAsia="en-CA"/>
        </w:rPr>
      </w:pPr>
    </w:p>
    <w:p w14:paraId="668D6B06" w14:textId="39B0585B" w:rsidR="002B2812" w:rsidRPr="002B2812" w:rsidRDefault="002B2812" w:rsidP="002B2812">
      <w:pPr>
        <w:pStyle w:val="BodyText"/>
        <w:tabs>
          <w:tab w:val="left" w:pos="5242"/>
        </w:tabs>
        <w:spacing w:before="229"/>
        <w:jc w:val="left"/>
        <w:rPr>
          <w:rFonts w:ascii="Times New Roman" w:hAnsi="Times New Roman"/>
          <w:sz w:val="24"/>
          <w:szCs w:val="24"/>
        </w:rPr>
      </w:pPr>
      <w:r w:rsidRPr="002B2812">
        <w:rPr>
          <w:rFonts w:ascii="Times New Roman" w:hAnsi="Times New Roman"/>
          <w:spacing w:val="-2"/>
          <w:sz w:val="24"/>
          <w:szCs w:val="24"/>
        </w:rPr>
        <w:t>Date:</w:t>
      </w:r>
      <w:r w:rsidRPr="002B2812">
        <w:rPr>
          <w:rFonts w:ascii="Times New Roman" w:hAnsi="Times New Roman"/>
          <w:sz w:val="24"/>
          <w:szCs w:val="24"/>
        </w:rPr>
        <w:t xml:space="preserve"> June 24, </w:t>
      </w:r>
      <w:proofErr w:type="gramStart"/>
      <w:r w:rsidRPr="002B2812">
        <w:rPr>
          <w:rFonts w:ascii="Times New Roman" w:hAnsi="Times New Roman"/>
          <w:sz w:val="24"/>
          <w:szCs w:val="24"/>
        </w:rPr>
        <w:t>2024</w:t>
      </w:r>
      <w:proofErr w:type="gramEnd"/>
      <w:r w:rsidRPr="002B2812">
        <w:rPr>
          <w:rFonts w:ascii="Times New Roman" w:hAnsi="Times New Roman"/>
          <w:sz w:val="24"/>
          <w:szCs w:val="24"/>
        </w:rPr>
        <w:t xml:space="preserve"> </w:t>
      </w:r>
      <w:r>
        <w:rPr>
          <w:rFonts w:ascii="Times New Roman" w:hAnsi="Times New Roman"/>
          <w:sz w:val="24"/>
          <w:szCs w:val="24"/>
        </w:rPr>
        <w:t xml:space="preserve">                                                     </w:t>
      </w:r>
      <w:r w:rsidRPr="002B2812">
        <w:rPr>
          <w:rFonts w:ascii="Times New Roman" w:hAnsi="Times New Roman"/>
          <w:sz w:val="24"/>
          <w:szCs w:val="24"/>
        </w:rPr>
        <w:t>Issued</w:t>
      </w:r>
      <w:r w:rsidRPr="002B2812">
        <w:rPr>
          <w:rFonts w:ascii="Times New Roman" w:hAnsi="Times New Roman"/>
          <w:spacing w:val="-2"/>
          <w:sz w:val="24"/>
          <w:szCs w:val="24"/>
        </w:rPr>
        <w:t xml:space="preserve"> </w:t>
      </w:r>
      <w:r w:rsidRPr="002B2812">
        <w:rPr>
          <w:rFonts w:ascii="Times New Roman" w:hAnsi="Times New Roman"/>
          <w:sz w:val="24"/>
          <w:szCs w:val="24"/>
        </w:rPr>
        <w:t>by:</w:t>
      </w:r>
      <w:r w:rsidRPr="002B2812">
        <w:rPr>
          <w:rFonts w:ascii="Times New Roman" w:hAnsi="Times New Roman"/>
          <w:spacing w:val="-3"/>
          <w:sz w:val="24"/>
          <w:szCs w:val="24"/>
        </w:rPr>
        <w:t xml:space="preserve"> </w:t>
      </w:r>
      <w:r w:rsidRPr="002B2812">
        <w:rPr>
          <w:rFonts w:ascii="Times New Roman" w:hAnsi="Times New Roman"/>
          <w:spacing w:val="-2"/>
          <w:sz w:val="24"/>
          <w:szCs w:val="24"/>
        </w:rPr>
        <w:t>......................................................</w:t>
      </w:r>
    </w:p>
    <w:p w14:paraId="5A4FA22A" w14:textId="77777777" w:rsidR="002B2812" w:rsidRPr="002B2812" w:rsidRDefault="002B2812" w:rsidP="002B2812">
      <w:pPr>
        <w:pStyle w:val="BodyText"/>
        <w:spacing w:before="9"/>
        <w:ind w:left="7148"/>
        <w:jc w:val="left"/>
        <w:rPr>
          <w:rFonts w:ascii="Times New Roman" w:hAnsi="Times New Roman"/>
          <w:sz w:val="24"/>
          <w:szCs w:val="24"/>
        </w:rPr>
      </w:pPr>
      <w:r w:rsidRPr="002B2812">
        <w:rPr>
          <w:rFonts w:ascii="Times New Roman" w:hAnsi="Times New Roman"/>
          <w:sz w:val="24"/>
          <w:szCs w:val="24"/>
        </w:rPr>
        <w:t>Local</w:t>
      </w:r>
      <w:r w:rsidRPr="002B2812">
        <w:rPr>
          <w:rFonts w:ascii="Times New Roman" w:hAnsi="Times New Roman"/>
          <w:spacing w:val="-8"/>
          <w:sz w:val="24"/>
          <w:szCs w:val="24"/>
        </w:rPr>
        <w:t xml:space="preserve"> </w:t>
      </w:r>
      <w:r w:rsidRPr="002B2812">
        <w:rPr>
          <w:rFonts w:ascii="Times New Roman" w:hAnsi="Times New Roman"/>
          <w:spacing w:val="-2"/>
          <w:sz w:val="24"/>
          <w:szCs w:val="24"/>
        </w:rPr>
        <w:t>Registrar</w:t>
      </w:r>
    </w:p>
    <w:p w14:paraId="3C0D0F0F" w14:textId="77777777" w:rsidR="002B2812" w:rsidRPr="002B2812" w:rsidRDefault="002B2812" w:rsidP="002B2812">
      <w:pPr>
        <w:pStyle w:val="BodyText"/>
        <w:spacing w:before="9"/>
        <w:jc w:val="left"/>
        <w:rPr>
          <w:rFonts w:ascii="Times New Roman" w:hAnsi="Times New Roman"/>
          <w:sz w:val="24"/>
          <w:szCs w:val="24"/>
        </w:rPr>
      </w:pPr>
    </w:p>
    <w:p w14:paraId="5C077835" w14:textId="77777777" w:rsidR="002B2812" w:rsidRPr="002B2812" w:rsidRDefault="002B2812" w:rsidP="002B2812">
      <w:pPr>
        <w:pStyle w:val="BodyText"/>
        <w:spacing w:line="252" w:lineRule="auto"/>
        <w:ind w:left="5954" w:right="1282"/>
        <w:jc w:val="left"/>
        <w:rPr>
          <w:rFonts w:ascii="Times New Roman" w:hAnsi="Times New Roman"/>
          <w:sz w:val="24"/>
          <w:szCs w:val="24"/>
        </w:rPr>
      </w:pPr>
      <w:r w:rsidRPr="002B2812">
        <w:rPr>
          <w:rFonts w:ascii="Times New Roman" w:hAnsi="Times New Roman"/>
          <w:sz w:val="24"/>
          <w:szCs w:val="24"/>
        </w:rPr>
        <w:t>393</w:t>
      </w:r>
      <w:r w:rsidRPr="002B2812">
        <w:rPr>
          <w:rFonts w:ascii="Times New Roman" w:hAnsi="Times New Roman"/>
          <w:spacing w:val="-15"/>
          <w:sz w:val="24"/>
          <w:szCs w:val="24"/>
        </w:rPr>
        <w:t xml:space="preserve"> </w:t>
      </w:r>
      <w:r w:rsidRPr="002B2812">
        <w:rPr>
          <w:rFonts w:ascii="Times New Roman" w:hAnsi="Times New Roman"/>
          <w:sz w:val="24"/>
          <w:szCs w:val="24"/>
        </w:rPr>
        <w:t>University</w:t>
      </w:r>
      <w:r w:rsidRPr="002B2812">
        <w:rPr>
          <w:rFonts w:ascii="Times New Roman" w:hAnsi="Times New Roman"/>
          <w:spacing w:val="-15"/>
          <w:sz w:val="24"/>
          <w:szCs w:val="24"/>
        </w:rPr>
        <w:t xml:space="preserve"> </w:t>
      </w:r>
      <w:r w:rsidRPr="002B2812">
        <w:rPr>
          <w:rFonts w:ascii="Times New Roman" w:hAnsi="Times New Roman"/>
          <w:sz w:val="24"/>
          <w:szCs w:val="24"/>
        </w:rPr>
        <w:t>Avenue, 10</w:t>
      </w:r>
      <w:r w:rsidRPr="002B2812">
        <w:rPr>
          <w:rFonts w:ascii="Times New Roman" w:hAnsi="Times New Roman"/>
          <w:sz w:val="24"/>
          <w:szCs w:val="24"/>
          <w:vertAlign w:val="superscript"/>
        </w:rPr>
        <w:t xml:space="preserve">th </w:t>
      </w:r>
      <w:r w:rsidRPr="002B2812">
        <w:rPr>
          <w:rFonts w:ascii="Times New Roman" w:hAnsi="Times New Roman"/>
          <w:sz w:val="24"/>
          <w:szCs w:val="24"/>
        </w:rPr>
        <w:t xml:space="preserve">Floor </w:t>
      </w:r>
    </w:p>
    <w:p w14:paraId="259B6737" w14:textId="77777777" w:rsidR="002B2812" w:rsidRPr="002B2812" w:rsidRDefault="002B2812" w:rsidP="002B2812">
      <w:pPr>
        <w:pStyle w:val="BodyText"/>
        <w:spacing w:line="247" w:lineRule="auto"/>
        <w:ind w:left="5954" w:right="996"/>
        <w:jc w:val="left"/>
        <w:rPr>
          <w:rFonts w:ascii="Times New Roman" w:hAnsi="Times New Roman"/>
          <w:sz w:val="24"/>
          <w:szCs w:val="24"/>
        </w:rPr>
      </w:pPr>
      <w:r w:rsidRPr="002B2812">
        <w:rPr>
          <w:rFonts w:ascii="Times New Roman" w:hAnsi="Times New Roman"/>
          <w:sz w:val="24"/>
          <w:szCs w:val="24"/>
        </w:rPr>
        <w:t>Toronto,</w:t>
      </w:r>
      <w:r w:rsidRPr="002B2812">
        <w:rPr>
          <w:rFonts w:ascii="Times New Roman" w:hAnsi="Times New Roman"/>
          <w:spacing w:val="-15"/>
          <w:sz w:val="24"/>
          <w:szCs w:val="24"/>
        </w:rPr>
        <w:t xml:space="preserve"> </w:t>
      </w:r>
      <w:r w:rsidRPr="002B2812">
        <w:rPr>
          <w:rFonts w:ascii="Times New Roman" w:hAnsi="Times New Roman"/>
          <w:sz w:val="24"/>
          <w:szCs w:val="24"/>
        </w:rPr>
        <w:t xml:space="preserve">Ontario </w:t>
      </w:r>
    </w:p>
    <w:p w14:paraId="53B337EA" w14:textId="77777777" w:rsidR="002B2812" w:rsidRPr="002B2812" w:rsidRDefault="002B2812" w:rsidP="002B2812">
      <w:pPr>
        <w:pStyle w:val="BodyText"/>
        <w:spacing w:line="252" w:lineRule="auto"/>
        <w:ind w:left="5954" w:right="1282"/>
        <w:jc w:val="left"/>
        <w:rPr>
          <w:rFonts w:ascii="Times New Roman" w:hAnsi="Times New Roman"/>
          <w:sz w:val="24"/>
          <w:szCs w:val="24"/>
        </w:rPr>
      </w:pPr>
      <w:r w:rsidRPr="002B2812">
        <w:rPr>
          <w:rFonts w:ascii="Times New Roman" w:hAnsi="Times New Roman"/>
          <w:sz w:val="24"/>
          <w:szCs w:val="24"/>
        </w:rPr>
        <w:t xml:space="preserve">M5G 1E6 </w:t>
      </w:r>
    </w:p>
    <w:p w14:paraId="2929A16D" w14:textId="77777777" w:rsidR="002B2812" w:rsidRDefault="002B2812" w:rsidP="002B2812"/>
    <w:p w14:paraId="7EBE2C09" w14:textId="77777777" w:rsidR="002B2812" w:rsidRDefault="002B2812" w:rsidP="002B2812"/>
    <w:p w14:paraId="75E4FA5E" w14:textId="77777777" w:rsidR="002B2812" w:rsidRDefault="002B2812" w:rsidP="002B2812"/>
    <w:p w14:paraId="29F27362" w14:textId="3D22AA1D" w:rsidR="002B2812" w:rsidRPr="00045615" w:rsidRDefault="002B2812" w:rsidP="002B2812">
      <w:pPr>
        <w:pStyle w:val="StyleP2Title"/>
        <w:keepNext/>
        <w:spacing w:after="0"/>
        <w:jc w:val="both"/>
      </w:pPr>
      <w:r w:rsidRPr="00045615">
        <w:lastRenderedPageBreak/>
        <w:t>TO:</w:t>
      </w:r>
      <w:r w:rsidRPr="00045615">
        <w:tab/>
      </w:r>
      <w:r w:rsidRPr="00045615">
        <w:tab/>
        <w:t>THE TORONTO-DOMINION BANK</w:t>
      </w:r>
    </w:p>
    <w:p w14:paraId="554152B0" w14:textId="77777777" w:rsidR="002B2812" w:rsidRPr="004D5C4C" w:rsidRDefault="002B2812" w:rsidP="002B2812">
      <w:pPr>
        <w:pStyle w:val="StyleP2Title"/>
        <w:keepNext/>
        <w:spacing w:after="0"/>
        <w:jc w:val="both"/>
        <w:rPr>
          <w:lang w:val="it-IT"/>
        </w:rPr>
      </w:pPr>
      <w:r w:rsidRPr="00045615">
        <w:tab/>
      </w:r>
      <w:r w:rsidRPr="00045615">
        <w:tab/>
      </w:r>
      <w:r w:rsidRPr="004D5C4C">
        <w:rPr>
          <w:lang w:val="it-IT"/>
        </w:rPr>
        <w:t>Toronto-Dominion Centre</w:t>
      </w:r>
    </w:p>
    <w:p w14:paraId="460E0CD8" w14:textId="77777777" w:rsidR="002B2812" w:rsidRPr="004D5C4C" w:rsidRDefault="002B2812" w:rsidP="002B2812">
      <w:pPr>
        <w:pStyle w:val="StyleP2Title"/>
        <w:keepNext/>
        <w:spacing w:after="0"/>
        <w:ind w:left="720" w:firstLine="720"/>
        <w:jc w:val="both"/>
        <w:rPr>
          <w:lang w:val="it-IT"/>
        </w:rPr>
      </w:pPr>
      <w:r w:rsidRPr="004D5C4C">
        <w:rPr>
          <w:lang w:val="it-IT"/>
        </w:rPr>
        <w:t>P.O. Box 1</w:t>
      </w:r>
    </w:p>
    <w:p w14:paraId="240F8B52" w14:textId="77777777" w:rsidR="002B2812" w:rsidRDefault="002B2812" w:rsidP="002B2812">
      <w:pPr>
        <w:pStyle w:val="StyleP2Title"/>
        <w:keepNext/>
        <w:spacing w:after="0"/>
        <w:ind w:left="720" w:firstLine="720"/>
        <w:jc w:val="both"/>
      </w:pPr>
      <w:r w:rsidRPr="00045615">
        <w:t>M5K 1A2</w:t>
      </w:r>
    </w:p>
    <w:p w14:paraId="3786E35E" w14:textId="77777777" w:rsidR="002B2812" w:rsidRPr="00045615" w:rsidRDefault="002B2812" w:rsidP="002B2812">
      <w:pPr>
        <w:pStyle w:val="StyleP2Title"/>
        <w:keepNext/>
        <w:spacing w:after="0"/>
        <w:ind w:left="720" w:firstLine="720"/>
        <w:jc w:val="both"/>
      </w:pPr>
    </w:p>
    <w:p w14:paraId="0D03C175" w14:textId="77777777" w:rsidR="002B2812" w:rsidRPr="00045615" w:rsidRDefault="002B2812" w:rsidP="002B2812">
      <w:pPr>
        <w:pStyle w:val="StyleP2Title"/>
        <w:keepNext/>
        <w:spacing w:after="0"/>
        <w:jc w:val="left"/>
      </w:pPr>
      <w:r w:rsidRPr="00045615">
        <w:t>AND TO:</w:t>
      </w:r>
      <w:r w:rsidRPr="00045615">
        <w:tab/>
        <w:t>BHARAT B. MASRANI</w:t>
      </w:r>
    </w:p>
    <w:p w14:paraId="64216AA9" w14:textId="77777777" w:rsidR="002B2812" w:rsidRPr="00045615" w:rsidRDefault="002B2812" w:rsidP="002B2812">
      <w:pPr>
        <w:pStyle w:val="StyleP2Title"/>
        <w:keepNext/>
        <w:spacing w:after="0"/>
        <w:jc w:val="both"/>
      </w:pPr>
      <w:r w:rsidRPr="00045615">
        <w:tab/>
      </w:r>
      <w:r w:rsidRPr="00045615">
        <w:tab/>
        <w:t>c/o THE TORONTO-DOMINION BANK</w:t>
      </w:r>
    </w:p>
    <w:p w14:paraId="7105C855" w14:textId="77777777" w:rsidR="002B2812" w:rsidRPr="00045615" w:rsidRDefault="002B2812" w:rsidP="002B2812">
      <w:pPr>
        <w:pStyle w:val="StyleP2Title"/>
        <w:keepNext/>
        <w:spacing w:after="0"/>
        <w:ind w:left="720" w:firstLine="720"/>
        <w:jc w:val="both"/>
      </w:pPr>
      <w:r w:rsidRPr="00045615">
        <w:t>Toronto-Dominion Centre</w:t>
      </w:r>
    </w:p>
    <w:p w14:paraId="05E35726" w14:textId="77777777" w:rsidR="002B2812" w:rsidRPr="00045615" w:rsidRDefault="002B2812" w:rsidP="002B2812">
      <w:pPr>
        <w:pStyle w:val="StyleP2Title"/>
        <w:keepNext/>
        <w:spacing w:after="0"/>
        <w:ind w:left="720" w:firstLine="720"/>
        <w:jc w:val="both"/>
      </w:pPr>
      <w:r w:rsidRPr="00045615">
        <w:t>P.O. Box 1</w:t>
      </w:r>
    </w:p>
    <w:p w14:paraId="7D93006D" w14:textId="77777777" w:rsidR="002B2812" w:rsidRPr="00045615" w:rsidRDefault="002B2812" w:rsidP="002B2812">
      <w:pPr>
        <w:pStyle w:val="StyleP2Title"/>
        <w:keepNext/>
        <w:spacing w:after="0"/>
        <w:ind w:left="720" w:firstLine="720"/>
        <w:jc w:val="both"/>
      </w:pPr>
      <w:r w:rsidRPr="00045615">
        <w:t>M5K 1A2</w:t>
      </w:r>
    </w:p>
    <w:p w14:paraId="51E68E97" w14:textId="77777777" w:rsidR="00143AE7" w:rsidRPr="00045615" w:rsidRDefault="00143AE7" w:rsidP="002B2812"/>
    <w:p w14:paraId="22568AFB" w14:textId="77777777" w:rsidR="003430C1" w:rsidRPr="00045615" w:rsidRDefault="003430C1" w:rsidP="003430C1">
      <w:pPr>
        <w:pStyle w:val="StyleP2Title"/>
        <w:keepNext/>
        <w:spacing w:after="0"/>
        <w:jc w:val="left"/>
      </w:pPr>
      <w:r w:rsidRPr="00045615">
        <w:t>AND TO:</w:t>
      </w:r>
      <w:r w:rsidRPr="00045615">
        <w:tab/>
      </w:r>
      <w:r w:rsidRPr="00045615">
        <w:rPr>
          <w:rStyle w:val="Prompt"/>
        </w:rPr>
        <w:t>LEOVIGILDO SALOM</w:t>
      </w:r>
    </w:p>
    <w:p w14:paraId="6D1E8A7C" w14:textId="77777777" w:rsidR="003430C1" w:rsidRPr="00045615" w:rsidRDefault="003430C1" w:rsidP="003430C1">
      <w:pPr>
        <w:pStyle w:val="StyleP2Title"/>
        <w:keepNext/>
        <w:spacing w:after="0"/>
        <w:ind w:left="720" w:firstLine="720"/>
        <w:jc w:val="left"/>
      </w:pPr>
      <w:r w:rsidRPr="00045615">
        <w:t>c/o THE TORONTO-DOMINION BANK</w:t>
      </w:r>
    </w:p>
    <w:p w14:paraId="47B3A5F1" w14:textId="77777777" w:rsidR="003430C1" w:rsidRPr="000D0FCB" w:rsidRDefault="003430C1" w:rsidP="003430C1">
      <w:pPr>
        <w:pStyle w:val="StyleP2Title"/>
        <w:keepNext/>
        <w:spacing w:after="0"/>
        <w:jc w:val="both"/>
        <w:rPr>
          <w:lang w:val="it-IT"/>
        </w:rPr>
      </w:pPr>
      <w:r w:rsidRPr="00045615">
        <w:tab/>
      </w:r>
      <w:r w:rsidRPr="00045615">
        <w:tab/>
      </w:r>
      <w:r w:rsidRPr="000D0FCB">
        <w:rPr>
          <w:lang w:val="it-IT"/>
        </w:rPr>
        <w:t>Toronto-Dominion Centre</w:t>
      </w:r>
    </w:p>
    <w:p w14:paraId="51F1E1CC" w14:textId="77777777" w:rsidR="003430C1" w:rsidRPr="000D0FCB" w:rsidRDefault="003430C1" w:rsidP="003430C1">
      <w:pPr>
        <w:pStyle w:val="StyleP2Title"/>
        <w:keepNext/>
        <w:spacing w:after="0"/>
        <w:ind w:left="720" w:firstLine="720"/>
        <w:jc w:val="both"/>
        <w:rPr>
          <w:lang w:val="it-IT"/>
        </w:rPr>
      </w:pPr>
      <w:r w:rsidRPr="000D0FCB">
        <w:rPr>
          <w:lang w:val="it-IT"/>
        </w:rPr>
        <w:t>P.O. Box 1</w:t>
      </w:r>
    </w:p>
    <w:p w14:paraId="47702161" w14:textId="77777777" w:rsidR="003430C1" w:rsidRPr="00045615" w:rsidRDefault="003430C1" w:rsidP="003430C1">
      <w:pPr>
        <w:pStyle w:val="StyleP2Title"/>
        <w:keepNext/>
        <w:spacing w:after="0"/>
        <w:ind w:left="720" w:firstLine="720"/>
        <w:jc w:val="both"/>
      </w:pPr>
      <w:r w:rsidRPr="00045615">
        <w:t>M5K 1A2</w:t>
      </w:r>
    </w:p>
    <w:p w14:paraId="3D94E73B" w14:textId="77777777" w:rsidR="00143AE7" w:rsidRPr="00045615" w:rsidRDefault="00143AE7" w:rsidP="002B2812"/>
    <w:p w14:paraId="405FC985" w14:textId="77777777" w:rsidR="00143AE7" w:rsidRDefault="00143AE7" w:rsidP="003430C1"/>
    <w:p w14:paraId="5615EC6B" w14:textId="77777777" w:rsidR="003430C1" w:rsidRPr="00045615" w:rsidRDefault="003430C1" w:rsidP="003430C1"/>
    <w:p w14:paraId="35C2BC13" w14:textId="77777777" w:rsidR="00143AE7" w:rsidRPr="00045615" w:rsidRDefault="00143AE7" w:rsidP="00143AE7">
      <w:pPr>
        <w:pStyle w:val="StyleP2Title"/>
        <w:keepNext/>
        <w:spacing w:after="0"/>
        <w:jc w:val="left"/>
      </w:pPr>
      <w:r w:rsidRPr="00045615">
        <w:lastRenderedPageBreak/>
        <w:t>AND TO:</w:t>
      </w:r>
      <w:r w:rsidRPr="00045615">
        <w:tab/>
      </w:r>
      <w:r w:rsidRPr="00045615">
        <w:rPr>
          <w:rStyle w:val="Prompt"/>
        </w:rPr>
        <w:t>GREG BRACA</w:t>
      </w:r>
    </w:p>
    <w:p w14:paraId="0AB5E6B1" w14:textId="77777777" w:rsidR="00143AE7" w:rsidRPr="00045615" w:rsidRDefault="00143AE7" w:rsidP="00143AE7">
      <w:pPr>
        <w:pStyle w:val="StyleP2Title"/>
        <w:keepNext/>
        <w:spacing w:after="0"/>
        <w:ind w:left="720" w:firstLine="720"/>
        <w:jc w:val="left"/>
      </w:pPr>
      <w:r w:rsidRPr="00045615">
        <w:t>c/o THE TORONTO-DOMINION BANK</w:t>
      </w:r>
    </w:p>
    <w:p w14:paraId="7F5FDA35" w14:textId="77777777" w:rsidR="00143AE7" w:rsidRPr="00045615" w:rsidRDefault="00143AE7" w:rsidP="00143AE7">
      <w:pPr>
        <w:pStyle w:val="StyleP2Title"/>
        <w:keepNext/>
        <w:spacing w:after="0"/>
        <w:jc w:val="both"/>
      </w:pPr>
      <w:r w:rsidRPr="00045615">
        <w:tab/>
      </w:r>
      <w:r w:rsidRPr="00045615">
        <w:tab/>
        <w:t>Toronto-Dominion Centre</w:t>
      </w:r>
    </w:p>
    <w:p w14:paraId="1B430F27" w14:textId="77777777" w:rsidR="00143AE7" w:rsidRPr="00045615" w:rsidRDefault="00143AE7" w:rsidP="00143AE7">
      <w:pPr>
        <w:pStyle w:val="StyleP2Title"/>
        <w:keepNext/>
        <w:spacing w:after="0"/>
        <w:ind w:left="720" w:firstLine="720"/>
        <w:jc w:val="both"/>
      </w:pPr>
      <w:r w:rsidRPr="00045615">
        <w:t>P.O. Box 1</w:t>
      </w:r>
    </w:p>
    <w:p w14:paraId="76A91438" w14:textId="77777777" w:rsidR="00143AE7" w:rsidRPr="00045615" w:rsidRDefault="00143AE7" w:rsidP="00143AE7">
      <w:pPr>
        <w:pStyle w:val="StyleP2Title"/>
        <w:keepNext/>
        <w:spacing w:after="0"/>
        <w:ind w:left="720" w:firstLine="720"/>
        <w:jc w:val="both"/>
      </w:pPr>
      <w:r w:rsidRPr="00045615">
        <w:t>M5K 1A2</w:t>
      </w:r>
    </w:p>
    <w:p w14:paraId="4F79AC5E" w14:textId="77777777" w:rsidR="00143AE7" w:rsidRPr="00045615" w:rsidRDefault="00143AE7" w:rsidP="00143AE7">
      <w:pPr>
        <w:pStyle w:val="StyleP2Title"/>
        <w:keepNext/>
        <w:spacing w:after="0"/>
        <w:jc w:val="left"/>
      </w:pPr>
    </w:p>
    <w:p w14:paraId="09D66E17" w14:textId="77777777" w:rsidR="00143AE7" w:rsidRPr="00045615" w:rsidRDefault="00143AE7" w:rsidP="00143AE7">
      <w:pPr>
        <w:pStyle w:val="StyleP2Title"/>
        <w:keepNext/>
        <w:spacing w:after="0"/>
        <w:jc w:val="left"/>
      </w:pPr>
      <w:r w:rsidRPr="00045615">
        <w:t>AND TO:</w:t>
      </w:r>
      <w:r w:rsidRPr="00045615">
        <w:tab/>
      </w:r>
      <w:r w:rsidRPr="00045615">
        <w:rPr>
          <w:rStyle w:val="Prompt"/>
        </w:rPr>
        <w:t>KELVIN VI LUAN TRAN</w:t>
      </w:r>
    </w:p>
    <w:p w14:paraId="024A16F7" w14:textId="77777777" w:rsidR="00143AE7" w:rsidRPr="00045615" w:rsidRDefault="00143AE7" w:rsidP="00143AE7">
      <w:pPr>
        <w:pStyle w:val="StyleP2Title"/>
        <w:keepNext/>
        <w:spacing w:after="0"/>
        <w:jc w:val="left"/>
      </w:pPr>
      <w:r w:rsidRPr="00045615">
        <w:tab/>
      </w:r>
      <w:r w:rsidRPr="00045615">
        <w:tab/>
        <w:t>c/o THE TORONTO-DOMINION BANK</w:t>
      </w:r>
    </w:p>
    <w:p w14:paraId="6F5FB474" w14:textId="77777777" w:rsidR="00143AE7" w:rsidRPr="000D0FCB" w:rsidRDefault="00143AE7" w:rsidP="00143AE7">
      <w:pPr>
        <w:pStyle w:val="StyleP2Title"/>
        <w:keepNext/>
        <w:spacing w:after="0"/>
        <w:ind w:left="720" w:firstLine="720"/>
        <w:jc w:val="both"/>
        <w:rPr>
          <w:lang w:val="it-IT"/>
        </w:rPr>
      </w:pPr>
      <w:r w:rsidRPr="000D0FCB">
        <w:rPr>
          <w:lang w:val="it-IT"/>
        </w:rPr>
        <w:t>Toronto-Dominion Centre</w:t>
      </w:r>
    </w:p>
    <w:p w14:paraId="459AC539" w14:textId="77777777" w:rsidR="00143AE7" w:rsidRPr="000D0FCB" w:rsidRDefault="00143AE7" w:rsidP="00143AE7">
      <w:pPr>
        <w:pStyle w:val="StyleP2Title"/>
        <w:keepNext/>
        <w:spacing w:after="0"/>
        <w:ind w:left="720" w:firstLine="720"/>
        <w:jc w:val="both"/>
        <w:rPr>
          <w:lang w:val="it-IT"/>
        </w:rPr>
      </w:pPr>
      <w:r w:rsidRPr="000D0FCB">
        <w:rPr>
          <w:lang w:val="it-IT"/>
        </w:rPr>
        <w:t>P.O. Box 1</w:t>
      </w:r>
    </w:p>
    <w:p w14:paraId="01C663C8" w14:textId="44C26C15" w:rsidR="00143AE7" w:rsidRPr="00045615" w:rsidRDefault="00143AE7" w:rsidP="002B2812">
      <w:pPr>
        <w:pStyle w:val="StyleP2Title"/>
        <w:keepNext/>
        <w:spacing w:after="0"/>
        <w:ind w:left="720" w:firstLine="720"/>
        <w:jc w:val="both"/>
      </w:pPr>
      <w:r w:rsidRPr="00045615">
        <w:t>M5K 1A2</w:t>
      </w:r>
    </w:p>
    <w:p w14:paraId="4D139C01" w14:textId="77777777" w:rsidR="00143AE7" w:rsidRPr="00045615" w:rsidRDefault="00143AE7" w:rsidP="00143AE7">
      <w:pPr>
        <w:pStyle w:val="StyleP2Title"/>
        <w:keepNext/>
        <w:spacing w:after="0"/>
        <w:jc w:val="left"/>
      </w:pPr>
    </w:p>
    <w:p w14:paraId="0454A4CA" w14:textId="77777777" w:rsidR="00143AE7" w:rsidRPr="00045615" w:rsidRDefault="00143AE7" w:rsidP="00143AE7">
      <w:pPr>
        <w:pStyle w:val="StyleP2Title"/>
        <w:keepNext/>
        <w:spacing w:after="0"/>
        <w:jc w:val="left"/>
      </w:pPr>
      <w:r w:rsidRPr="00045615">
        <w:t>AND TO:</w:t>
      </w:r>
      <w:r w:rsidRPr="00045615">
        <w:tab/>
      </w:r>
      <w:r w:rsidRPr="00045615">
        <w:rPr>
          <w:rStyle w:val="Prompt"/>
        </w:rPr>
        <w:t>RIAZ AHMED</w:t>
      </w:r>
    </w:p>
    <w:p w14:paraId="3E42855E" w14:textId="77777777" w:rsidR="00143AE7" w:rsidRPr="00045615" w:rsidRDefault="00143AE7" w:rsidP="00143AE7">
      <w:pPr>
        <w:pStyle w:val="StyleP2Title"/>
        <w:keepNext/>
        <w:spacing w:after="0"/>
        <w:ind w:left="1440"/>
        <w:jc w:val="left"/>
      </w:pPr>
      <w:r w:rsidRPr="00045615">
        <w:t>c/o THE TORONTO-DOMINION BANK</w:t>
      </w:r>
      <w:r w:rsidRPr="00045615">
        <w:rPr>
          <w:spacing w:val="2"/>
          <w:lang w:val="en"/>
        </w:rPr>
        <w:br/>
      </w:r>
      <w:r w:rsidRPr="00045615">
        <w:t>Toronto-Dominion Centre</w:t>
      </w:r>
    </w:p>
    <w:p w14:paraId="19033287" w14:textId="77777777" w:rsidR="00143AE7" w:rsidRPr="00045615" w:rsidRDefault="00143AE7" w:rsidP="00143AE7">
      <w:pPr>
        <w:pStyle w:val="StyleP2Title"/>
        <w:keepNext/>
        <w:spacing w:after="0"/>
        <w:ind w:left="720" w:firstLine="720"/>
        <w:jc w:val="left"/>
      </w:pPr>
      <w:r w:rsidRPr="00045615">
        <w:t>P.O. Box 1</w:t>
      </w:r>
    </w:p>
    <w:p w14:paraId="2AB6348B" w14:textId="77777777" w:rsidR="00143AE7" w:rsidRPr="00045615" w:rsidRDefault="00143AE7" w:rsidP="00143AE7">
      <w:pPr>
        <w:pStyle w:val="StyleP2Title"/>
        <w:keepNext/>
        <w:spacing w:after="0"/>
        <w:ind w:left="720" w:firstLine="720"/>
        <w:jc w:val="left"/>
      </w:pPr>
      <w:r w:rsidRPr="00045615">
        <w:t>M5K 1A2</w:t>
      </w:r>
    </w:p>
    <w:p w14:paraId="69FCCA3E" w14:textId="77777777" w:rsidR="004E6590" w:rsidRPr="00045615" w:rsidRDefault="004E6590" w:rsidP="00143AE7">
      <w:pPr>
        <w:pStyle w:val="StyleP2Title"/>
        <w:keepNext/>
        <w:spacing w:after="0"/>
        <w:ind w:left="720" w:firstLine="720"/>
        <w:jc w:val="left"/>
      </w:pPr>
    </w:p>
    <w:p w14:paraId="2B0A879F" w14:textId="2CDA42C0" w:rsidR="00143AE7" w:rsidRPr="00045615" w:rsidRDefault="004E6590" w:rsidP="004E6590">
      <w:pPr>
        <w:pStyle w:val="StyleP2Title"/>
        <w:keepNext/>
        <w:spacing w:after="0"/>
        <w:jc w:val="left"/>
      </w:pPr>
      <w:bookmarkStart w:id="7" w:name="_Hlk167221736"/>
      <w:r w:rsidRPr="00045615">
        <w:t xml:space="preserve">AND TO:  </w:t>
      </w:r>
      <w:r w:rsidRPr="00045615">
        <w:tab/>
        <w:t>ALAN N. MACGIBBON</w:t>
      </w:r>
    </w:p>
    <w:p w14:paraId="47E88300" w14:textId="77777777" w:rsidR="004E6590" w:rsidRPr="00045615" w:rsidRDefault="004E6590" w:rsidP="004E6590">
      <w:pPr>
        <w:pStyle w:val="StyleP2Title"/>
        <w:keepNext/>
        <w:spacing w:after="0"/>
        <w:jc w:val="left"/>
      </w:pPr>
      <w:r w:rsidRPr="00045615">
        <w:tab/>
      </w:r>
      <w:r w:rsidRPr="00045615">
        <w:tab/>
        <w:t>c/o THE TORONTO-DOMINION BANK</w:t>
      </w:r>
    </w:p>
    <w:p w14:paraId="3DF65F75" w14:textId="77777777" w:rsidR="004E6590" w:rsidRPr="004D5C4C" w:rsidRDefault="004E6590" w:rsidP="004E6590">
      <w:pPr>
        <w:pStyle w:val="StyleP2Title"/>
        <w:keepNext/>
        <w:spacing w:after="0"/>
        <w:ind w:left="720" w:firstLine="720"/>
        <w:jc w:val="both"/>
        <w:rPr>
          <w:lang w:val="en-US"/>
        </w:rPr>
      </w:pPr>
      <w:r w:rsidRPr="004D5C4C">
        <w:rPr>
          <w:lang w:val="en-US"/>
        </w:rPr>
        <w:t>Toronto-Dominion Centre</w:t>
      </w:r>
    </w:p>
    <w:p w14:paraId="2FB8D7C8" w14:textId="77777777" w:rsidR="004E6590" w:rsidRPr="004D5C4C" w:rsidRDefault="004E6590" w:rsidP="004E6590">
      <w:pPr>
        <w:pStyle w:val="StyleP2Title"/>
        <w:keepNext/>
        <w:spacing w:after="0"/>
        <w:ind w:left="720" w:firstLine="720"/>
        <w:jc w:val="both"/>
        <w:rPr>
          <w:lang w:val="en-US"/>
        </w:rPr>
      </w:pPr>
      <w:r w:rsidRPr="004D5C4C">
        <w:rPr>
          <w:lang w:val="en-US"/>
        </w:rPr>
        <w:t>P.O. Box 1</w:t>
      </w:r>
    </w:p>
    <w:p w14:paraId="478326CC" w14:textId="6E353705" w:rsidR="004E6590" w:rsidRPr="00045615" w:rsidRDefault="004E6590" w:rsidP="00A75DB3">
      <w:pPr>
        <w:pStyle w:val="StyleP2Title"/>
        <w:keepNext/>
        <w:spacing w:after="0"/>
        <w:ind w:left="720" w:firstLine="720"/>
        <w:jc w:val="both"/>
      </w:pPr>
      <w:r w:rsidRPr="00045615">
        <w:t>M5K 1A2</w:t>
      </w:r>
    </w:p>
    <w:p w14:paraId="4F9FC5FE" w14:textId="77777777" w:rsidR="004E6590" w:rsidRPr="00045615" w:rsidRDefault="004E6590" w:rsidP="004E6590">
      <w:pPr>
        <w:pStyle w:val="StyleP2Title"/>
        <w:keepNext/>
        <w:spacing w:after="0"/>
        <w:jc w:val="left"/>
      </w:pPr>
    </w:p>
    <w:p w14:paraId="166269B5" w14:textId="3A049879" w:rsidR="004E6590" w:rsidRPr="00045615" w:rsidRDefault="004E6590" w:rsidP="004E6590">
      <w:pPr>
        <w:pStyle w:val="StyleP2Title"/>
        <w:keepNext/>
        <w:spacing w:after="0"/>
        <w:jc w:val="left"/>
      </w:pPr>
      <w:r w:rsidRPr="00045615">
        <w:t xml:space="preserve">AND TO: </w:t>
      </w:r>
      <w:r w:rsidRPr="00045615">
        <w:tab/>
        <w:t xml:space="preserve">MARY A. WINSTON </w:t>
      </w:r>
    </w:p>
    <w:p w14:paraId="5D56A22D" w14:textId="77777777" w:rsidR="004E6590" w:rsidRPr="00045615" w:rsidRDefault="004E6590" w:rsidP="004E6590">
      <w:pPr>
        <w:pStyle w:val="StyleP2Title"/>
        <w:keepNext/>
        <w:spacing w:after="0"/>
        <w:jc w:val="left"/>
      </w:pPr>
      <w:r w:rsidRPr="00045615">
        <w:tab/>
      </w:r>
      <w:r w:rsidRPr="00045615">
        <w:tab/>
        <w:t>c/o THE TORONTO-DOMINION BANK</w:t>
      </w:r>
    </w:p>
    <w:p w14:paraId="5F988EF5" w14:textId="77777777" w:rsidR="004E6590" w:rsidRPr="00045615" w:rsidRDefault="004E6590" w:rsidP="004E6590">
      <w:pPr>
        <w:pStyle w:val="StyleP2Title"/>
        <w:keepNext/>
        <w:spacing w:after="0"/>
        <w:ind w:left="720" w:firstLine="720"/>
        <w:jc w:val="both"/>
      </w:pPr>
      <w:r w:rsidRPr="00045615">
        <w:t>Toronto-Dominion Centre</w:t>
      </w:r>
    </w:p>
    <w:p w14:paraId="7AB13B72" w14:textId="77777777" w:rsidR="004E6590" w:rsidRPr="00045615" w:rsidRDefault="004E6590" w:rsidP="004E6590">
      <w:pPr>
        <w:pStyle w:val="StyleP2Title"/>
        <w:keepNext/>
        <w:spacing w:after="0"/>
        <w:ind w:left="720" w:firstLine="720"/>
        <w:jc w:val="both"/>
      </w:pPr>
      <w:r w:rsidRPr="00045615">
        <w:t>P.O. Box 1</w:t>
      </w:r>
    </w:p>
    <w:p w14:paraId="75135777" w14:textId="24F5A04D" w:rsidR="004E6590" w:rsidRPr="00045615" w:rsidRDefault="004E6590" w:rsidP="0039797D">
      <w:pPr>
        <w:pStyle w:val="StyleP2Title"/>
        <w:keepNext/>
        <w:spacing w:after="0"/>
        <w:ind w:left="720" w:firstLine="720"/>
        <w:jc w:val="both"/>
      </w:pPr>
      <w:r w:rsidRPr="00045615">
        <w:t>M5K 1A2</w:t>
      </w:r>
    </w:p>
    <w:p w14:paraId="453F9029" w14:textId="77777777" w:rsidR="004E6590" w:rsidRPr="00045615" w:rsidRDefault="004E6590" w:rsidP="004E6590">
      <w:pPr>
        <w:pStyle w:val="StyleP2Title"/>
        <w:keepNext/>
        <w:spacing w:after="0"/>
        <w:jc w:val="left"/>
      </w:pPr>
    </w:p>
    <w:p w14:paraId="47409021" w14:textId="1C3A8C96" w:rsidR="004E6590" w:rsidRPr="00045615" w:rsidRDefault="004E6590" w:rsidP="004E6590">
      <w:pPr>
        <w:pStyle w:val="StyleP2Title"/>
        <w:keepNext/>
        <w:spacing w:after="0"/>
        <w:jc w:val="left"/>
      </w:pPr>
      <w:r w:rsidRPr="00045615">
        <w:t xml:space="preserve">AND TO: </w:t>
      </w:r>
      <w:r w:rsidRPr="00045615">
        <w:tab/>
        <w:t>BRIAN M. LEVITT</w:t>
      </w:r>
    </w:p>
    <w:p w14:paraId="1F8A4B7F" w14:textId="77777777" w:rsidR="004E6590" w:rsidRPr="00045615" w:rsidRDefault="004E6590" w:rsidP="004E6590">
      <w:pPr>
        <w:pStyle w:val="StyleP2Title"/>
        <w:keepNext/>
        <w:spacing w:after="0"/>
        <w:jc w:val="left"/>
      </w:pPr>
      <w:r w:rsidRPr="00045615">
        <w:tab/>
      </w:r>
      <w:r w:rsidRPr="00045615">
        <w:tab/>
        <w:t>c/o THE TORONTO-DOMINION BANK</w:t>
      </w:r>
    </w:p>
    <w:p w14:paraId="177F0D7F" w14:textId="77777777" w:rsidR="004E6590" w:rsidRPr="000D0FCB" w:rsidRDefault="004E6590" w:rsidP="004E6590">
      <w:pPr>
        <w:pStyle w:val="StyleP2Title"/>
        <w:keepNext/>
        <w:spacing w:after="0"/>
        <w:ind w:left="720" w:firstLine="720"/>
        <w:jc w:val="both"/>
        <w:rPr>
          <w:lang w:val="it-IT"/>
        </w:rPr>
      </w:pPr>
      <w:r w:rsidRPr="000D0FCB">
        <w:rPr>
          <w:lang w:val="it-IT"/>
        </w:rPr>
        <w:t>Toronto-Dominion Centre</w:t>
      </w:r>
    </w:p>
    <w:p w14:paraId="00358A1F" w14:textId="77777777" w:rsidR="004E6590" w:rsidRPr="000D0FCB" w:rsidRDefault="004E6590" w:rsidP="004E6590">
      <w:pPr>
        <w:pStyle w:val="StyleP2Title"/>
        <w:keepNext/>
        <w:spacing w:after="0"/>
        <w:ind w:left="720" w:firstLine="720"/>
        <w:jc w:val="both"/>
        <w:rPr>
          <w:lang w:val="it-IT"/>
        </w:rPr>
      </w:pPr>
      <w:r w:rsidRPr="000D0FCB">
        <w:rPr>
          <w:lang w:val="it-IT"/>
        </w:rPr>
        <w:t>P.O. Box 1</w:t>
      </w:r>
    </w:p>
    <w:p w14:paraId="6AF47336" w14:textId="3748FF80" w:rsidR="002B2812" w:rsidRDefault="004E6590" w:rsidP="003430C1">
      <w:pPr>
        <w:pStyle w:val="StyleP2Title"/>
        <w:keepNext/>
        <w:spacing w:after="0"/>
        <w:ind w:left="720" w:firstLine="720"/>
        <w:jc w:val="both"/>
      </w:pPr>
      <w:r w:rsidRPr="00045615">
        <w:t>M5K 1A2</w:t>
      </w:r>
    </w:p>
    <w:p w14:paraId="50071336" w14:textId="77777777" w:rsidR="002B2812" w:rsidRPr="00045615" w:rsidRDefault="002B2812" w:rsidP="005A3270">
      <w:pPr>
        <w:pStyle w:val="StyleP2Title"/>
        <w:keepNext/>
        <w:spacing w:after="0"/>
        <w:jc w:val="both"/>
      </w:pPr>
    </w:p>
    <w:p w14:paraId="65D27887" w14:textId="1A618ED8" w:rsidR="005A3270" w:rsidRPr="00045615" w:rsidRDefault="005A3270" w:rsidP="005A3270">
      <w:pPr>
        <w:pStyle w:val="StyleP2Title"/>
        <w:keepNext/>
        <w:spacing w:after="0"/>
        <w:jc w:val="both"/>
        <w:rPr>
          <w:lang w:val="en-US"/>
        </w:rPr>
      </w:pPr>
      <w:r w:rsidRPr="00045615">
        <w:t>AND TO:</w:t>
      </w:r>
      <w:r w:rsidRPr="00045615">
        <w:tab/>
      </w:r>
      <w:bookmarkStart w:id="8" w:name="_Hlk167355120"/>
      <w:r w:rsidRPr="00045615">
        <w:rPr>
          <w:lang w:val="en-US"/>
        </w:rPr>
        <w:t xml:space="preserve">MICHAEL BOWMAN </w:t>
      </w:r>
    </w:p>
    <w:p w14:paraId="237DD65E" w14:textId="170B0F4B" w:rsidR="005A3270" w:rsidRPr="00045615" w:rsidRDefault="005A3270" w:rsidP="005A3270">
      <w:pPr>
        <w:pStyle w:val="StyleP2Title"/>
        <w:keepNext/>
        <w:spacing w:after="0"/>
        <w:ind w:left="720" w:firstLine="720"/>
        <w:jc w:val="left"/>
      </w:pPr>
      <w:r w:rsidRPr="00045615">
        <w:t>c/o THE TORONTO-DOMINION BANK</w:t>
      </w:r>
    </w:p>
    <w:p w14:paraId="2D95951D" w14:textId="77777777" w:rsidR="005A3270" w:rsidRPr="00045615" w:rsidRDefault="005A3270" w:rsidP="005A3270">
      <w:pPr>
        <w:pStyle w:val="StyleP2Title"/>
        <w:keepNext/>
        <w:spacing w:after="0"/>
        <w:ind w:left="720" w:firstLine="720"/>
        <w:jc w:val="both"/>
      </w:pPr>
      <w:r w:rsidRPr="00045615">
        <w:t>Toronto-Dominion Centre</w:t>
      </w:r>
    </w:p>
    <w:p w14:paraId="5E863F84" w14:textId="77777777" w:rsidR="005A3270" w:rsidRPr="00045615" w:rsidRDefault="005A3270" w:rsidP="005A3270">
      <w:pPr>
        <w:pStyle w:val="StyleP2Title"/>
        <w:keepNext/>
        <w:spacing w:after="0"/>
        <w:ind w:left="720" w:firstLine="720"/>
        <w:jc w:val="both"/>
      </w:pPr>
      <w:r w:rsidRPr="00045615">
        <w:t>P.O. Box 1</w:t>
      </w:r>
    </w:p>
    <w:p w14:paraId="5F3F9DD1" w14:textId="77777777" w:rsidR="005A3270" w:rsidRPr="00045615" w:rsidRDefault="005A3270" w:rsidP="005A3270">
      <w:pPr>
        <w:pStyle w:val="StyleP2Title"/>
        <w:keepNext/>
        <w:spacing w:after="0"/>
        <w:ind w:left="720" w:firstLine="720"/>
        <w:jc w:val="both"/>
      </w:pPr>
      <w:r w:rsidRPr="00045615">
        <w:t>M5K 1A2</w:t>
      </w:r>
    </w:p>
    <w:p w14:paraId="72C1D9F2" w14:textId="77777777" w:rsidR="005A3270" w:rsidRDefault="005A3270" w:rsidP="005A3270">
      <w:pPr>
        <w:pStyle w:val="StyleP2Title"/>
        <w:keepNext/>
        <w:spacing w:after="0"/>
        <w:jc w:val="both"/>
      </w:pPr>
    </w:p>
    <w:p w14:paraId="41F65781" w14:textId="77777777" w:rsidR="003430C1" w:rsidRDefault="003430C1" w:rsidP="005A3270">
      <w:pPr>
        <w:pStyle w:val="StyleP2Title"/>
        <w:keepNext/>
        <w:spacing w:after="0"/>
        <w:jc w:val="both"/>
      </w:pPr>
    </w:p>
    <w:p w14:paraId="4FD8BE79" w14:textId="77777777" w:rsidR="003430C1" w:rsidRDefault="003430C1" w:rsidP="005A3270">
      <w:pPr>
        <w:pStyle w:val="StyleP2Title"/>
        <w:keepNext/>
        <w:spacing w:after="0"/>
        <w:jc w:val="both"/>
      </w:pPr>
    </w:p>
    <w:p w14:paraId="084F67B2" w14:textId="77777777" w:rsidR="003430C1" w:rsidRDefault="003430C1" w:rsidP="005A3270">
      <w:pPr>
        <w:pStyle w:val="StyleP2Title"/>
        <w:keepNext/>
        <w:spacing w:after="0"/>
        <w:jc w:val="both"/>
      </w:pPr>
    </w:p>
    <w:p w14:paraId="4FDD6BEC" w14:textId="77777777" w:rsidR="003430C1" w:rsidRPr="00045615" w:rsidRDefault="003430C1" w:rsidP="005A3270">
      <w:pPr>
        <w:pStyle w:val="StyleP2Title"/>
        <w:keepNext/>
        <w:spacing w:after="0"/>
        <w:jc w:val="both"/>
      </w:pPr>
    </w:p>
    <w:p w14:paraId="67FF0218" w14:textId="335F37C8" w:rsidR="005A3270" w:rsidRPr="00045615" w:rsidRDefault="005A3270" w:rsidP="005A3270">
      <w:pPr>
        <w:pStyle w:val="StyleP2Title"/>
        <w:keepNext/>
        <w:spacing w:after="0"/>
        <w:jc w:val="both"/>
        <w:rPr>
          <w:lang w:val="en-US"/>
        </w:rPr>
      </w:pPr>
      <w:r w:rsidRPr="00045615">
        <w:t xml:space="preserve">AND TO: </w:t>
      </w:r>
      <w:r w:rsidRPr="00045615">
        <w:tab/>
      </w:r>
      <w:r w:rsidRPr="00045615">
        <w:rPr>
          <w:lang w:val="en-US"/>
        </w:rPr>
        <w:t>MIA LEVINE</w:t>
      </w:r>
    </w:p>
    <w:p w14:paraId="20528967" w14:textId="1C0B37B6" w:rsidR="005A3270" w:rsidRPr="00045615" w:rsidRDefault="005A3270" w:rsidP="005A3270">
      <w:pPr>
        <w:pStyle w:val="StyleP2Title"/>
        <w:keepNext/>
        <w:spacing w:after="0"/>
        <w:ind w:left="720" w:firstLine="720"/>
        <w:jc w:val="left"/>
      </w:pPr>
      <w:bookmarkStart w:id="9" w:name="_Hlk167355110"/>
      <w:r w:rsidRPr="00045615">
        <w:t>c/o THE TORONTO-DOMINION BANK</w:t>
      </w:r>
    </w:p>
    <w:p w14:paraId="196E04F8" w14:textId="77777777" w:rsidR="005A3270" w:rsidRPr="000D0FCB" w:rsidRDefault="005A3270" w:rsidP="005A3270">
      <w:pPr>
        <w:pStyle w:val="StyleP2Title"/>
        <w:keepNext/>
        <w:spacing w:after="0"/>
        <w:ind w:left="720" w:firstLine="720"/>
        <w:jc w:val="both"/>
        <w:rPr>
          <w:lang w:val="it-IT"/>
        </w:rPr>
      </w:pPr>
      <w:r w:rsidRPr="000D0FCB">
        <w:rPr>
          <w:lang w:val="it-IT"/>
        </w:rPr>
        <w:t>Toronto-Dominion Centre</w:t>
      </w:r>
    </w:p>
    <w:p w14:paraId="2CC15BB0" w14:textId="77777777" w:rsidR="005A3270" w:rsidRPr="000D0FCB" w:rsidRDefault="005A3270" w:rsidP="005A3270">
      <w:pPr>
        <w:pStyle w:val="StyleP2Title"/>
        <w:keepNext/>
        <w:spacing w:after="0"/>
        <w:ind w:left="720" w:firstLine="720"/>
        <w:jc w:val="both"/>
        <w:rPr>
          <w:lang w:val="it-IT"/>
        </w:rPr>
      </w:pPr>
      <w:r w:rsidRPr="000D0FCB">
        <w:rPr>
          <w:lang w:val="it-IT"/>
        </w:rPr>
        <w:t>P.O. Box 1</w:t>
      </w:r>
    </w:p>
    <w:p w14:paraId="2ECB6A4A" w14:textId="7564F989" w:rsidR="005A3270" w:rsidRPr="00045615" w:rsidRDefault="005A3270" w:rsidP="005A3270">
      <w:pPr>
        <w:pStyle w:val="StyleP2Title"/>
        <w:keepNext/>
        <w:spacing w:after="0"/>
        <w:ind w:left="720" w:firstLine="720"/>
        <w:jc w:val="both"/>
      </w:pPr>
      <w:r w:rsidRPr="00045615">
        <w:t>M5K 1A2</w:t>
      </w:r>
    </w:p>
    <w:bookmarkEnd w:id="9"/>
    <w:p w14:paraId="185588CE" w14:textId="77777777" w:rsidR="005A3270" w:rsidRPr="00045615" w:rsidRDefault="005A3270" w:rsidP="005A3270">
      <w:pPr>
        <w:pStyle w:val="StyleP2Title"/>
        <w:keepNext/>
        <w:spacing w:after="0"/>
        <w:jc w:val="both"/>
      </w:pPr>
    </w:p>
    <w:p w14:paraId="293CEB57" w14:textId="765885F1" w:rsidR="005A3270" w:rsidRPr="00045615" w:rsidRDefault="005A3270" w:rsidP="005A3270">
      <w:pPr>
        <w:pStyle w:val="StyleP2Title"/>
        <w:keepNext/>
        <w:spacing w:after="0"/>
        <w:jc w:val="both"/>
        <w:rPr>
          <w:lang w:val="en-US"/>
        </w:rPr>
      </w:pPr>
      <w:r w:rsidRPr="00045615">
        <w:t xml:space="preserve">AND TO: </w:t>
      </w:r>
      <w:r w:rsidRPr="00045615">
        <w:tab/>
      </w:r>
      <w:r w:rsidRPr="00045615">
        <w:rPr>
          <w:lang w:val="en-US"/>
        </w:rPr>
        <w:t>KEVIN DOHERTY</w:t>
      </w:r>
    </w:p>
    <w:p w14:paraId="0DA34017" w14:textId="31820A99" w:rsidR="005A3270" w:rsidRPr="00045615" w:rsidRDefault="005A3270" w:rsidP="005A3270">
      <w:pPr>
        <w:pStyle w:val="StyleP2Title"/>
        <w:keepNext/>
        <w:spacing w:after="0"/>
        <w:ind w:left="720" w:firstLine="720"/>
        <w:jc w:val="left"/>
      </w:pPr>
      <w:r w:rsidRPr="00045615">
        <w:t>c/o THE TORONTO-DOMINION BANK</w:t>
      </w:r>
    </w:p>
    <w:p w14:paraId="4ADE57E5" w14:textId="77777777" w:rsidR="005A3270" w:rsidRPr="00045615" w:rsidRDefault="005A3270" w:rsidP="005A3270">
      <w:pPr>
        <w:pStyle w:val="StyleP2Title"/>
        <w:keepNext/>
        <w:spacing w:after="0"/>
        <w:ind w:left="720" w:firstLine="720"/>
        <w:jc w:val="both"/>
      </w:pPr>
      <w:r w:rsidRPr="00045615">
        <w:t>Toronto-Dominion Centre</w:t>
      </w:r>
    </w:p>
    <w:p w14:paraId="4EDEC61B" w14:textId="77777777" w:rsidR="005A3270" w:rsidRPr="00045615" w:rsidRDefault="005A3270" w:rsidP="005A3270">
      <w:pPr>
        <w:pStyle w:val="StyleP2Title"/>
        <w:keepNext/>
        <w:spacing w:after="0"/>
        <w:ind w:left="720" w:firstLine="720"/>
        <w:jc w:val="both"/>
      </w:pPr>
      <w:r w:rsidRPr="00045615">
        <w:t>P.O. Box 1</w:t>
      </w:r>
    </w:p>
    <w:p w14:paraId="7448C910" w14:textId="64DD6D51" w:rsidR="005A3270" w:rsidRPr="00045615" w:rsidRDefault="005A3270" w:rsidP="005A3270">
      <w:pPr>
        <w:pStyle w:val="StyleP2Title"/>
        <w:keepNext/>
        <w:spacing w:after="0"/>
        <w:ind w:left="720" w:firstLine="720"/>
        <w:jc w:val="both"/>
      </w:pPr>
      <w:r w:rsidRPr="00045615">
        <w:t>M5K 1A2</w:t>
      </w:r>
    </w:p>
    <w:p w14:paraId="7D7727B2" w14:textId="77777777" w:rsidR="005A3270" w:rsidRPr="00045615" w:rsidRDefault="005A3270" w:rsidP="005A3270">
      <w:pPr>
        <w:pStyle w:val="StyleP2Title"/>
        <w:keepNext/>
        <w:spacing w:after="0"/>
        <w:jc w:val="both"/>
      </w:pPr>
    </w:p>
    <w:p w14:paraId="6FC2EE08" w14:textId="33B855EF" w:rsidR="005A3270" w:rsidRPr="00045615" w:rsidRDefault="005A3270" w:rsidP="005A3270">
      <w:pPr>
        <w:pStyle w:val="StyleP2Title"/>
        <w:keepNext/>
        <w:spacing w:after="0"/>
        <w:jc w:val="both"/>
        <w:rPr>
          <w:lang w:val="en-US"/>
        </w:rPr>
      </w:pPr>
      <w:r w:rsidRPr="00045615">
        <w:t xml:space="preserve">AND TO: </w:t>
      </w:r>
      <w:r w:rsidRPr="00045615">
        <w:tab/>
      </w:r>
      <w:r w:rsidRPr="00045615">
        <w:rPr>
          <w:lang w:val="en-US"/>
        </w:rPr>
        <w:t>ALLEN LOVE</w:t>
      </w:r>
    </w:p>
    <w:p w14:paraId="1FEF7520" w14:textId="5DD0D875" w:rsidR="005A3270" w:rsidRPr="008A300A" w:rsidRDefault="005A3270" w:rsidP="005A3270">
      <w:pPr>
        <w:pStyle w:val="StyleP2Title"/>
        <w:keepNext/>
        <w:spacing w:after="0"/>
        <w:ind w:left="720" w:firstLine="720"/>
        <w:jc w:val="left"/>
      </w:pPr>
      <w:r w:rsidRPr="008A300A">
        <w:t>c/o THE TORONTO-DOMINION BANK</w:t>
      </w:r>
    </w:p>
    <w:p w14:paraId="406D1BD3" w14:textId="77777777" w:rsidR="005A3270" w:rsidRPr="008A300A" w:rsidRDefault="005A3270" w:rsidP="005A3270">
      <w:pPr>
        <w:pStyle w:val="StyleP2Title"/>
        <w:keepNext/>
        <w:spacing w:after="0"/>
        <w:ind w:left="720" w:firstLine="720"/>
        <w:jc w:val="both"/>
      </w:pPr>
      <w:r w:rsidRPr="008A300A">
        <w:t>Toronto-Dominion Centre</w:t>
      </w:r>
    </w:p>
    <w:p w14:paraId="34D14745" w14:textId="77777777" w:rsidR="005A3270" w:rsidRPr="008A300A" w:rsidRDefault="005A3270" w:rsidP="005A3270">
      <w:pPr>
        <w:pStyle w:val="StyleP2Title"/>
        <w:keepNext/>
        <w:spacing w:after="0"/>
        <w:ind w:left="720" w:firstLine="720"/>
        <w:jc w:val="both"/>
      </w:pPr>
      <w:r w:rsidRPr="008A300A">
        <w:t>P.O. Box 1</w:t>
      </w:r>
    </w:p>
    <w:p w14:paraId="5BA7DED5" w14:textId="77777777" w:rsidR="005A3270" w:rsidRPr="008A300A" w:rsidRDefault="005A3270" w:rsidP="005A3270">
      <w:pPr>
        <w:pStyle w:val="StyleP2Title"/>
        <w:keepNext/>
        <w:spacing w:after="0"/>
        <w:ind w:left="720" w:firstLine="720"/>
        <w:jc w:val="both"/>
      </w:pPr>
      <w:r w:rsidRPr="008A300A">
        <w:t>M5K 1A2</w:t>
      </w:r>
    </w:p>
    <w:p w14:paraId="7FFF6B64" w14:textId="77777777" w:rsidR="008A300A" w:rsidRPr="008A300A" w:rsidRDefault="008A300A" w:rsidP="005A3270">
      <w:pPr>
        <w:pStyle w:val="StyleP2Title"/>
        <w:keepNext/>
        <w:spacing w:after="0"/>
        <w:ind w:left="720" w:firstLine="720"/>
        <w:jc w:val="both"/>
      </w:pPr>
    </w:p>
    <w:bookmarkEnd w:id="7"/>
    <w:bookmarkEnd w:id="8"/>
    <w:p w14:paraId="4FBE795F" w14:textId="2342BFB1" w:rsidR="00045615" w:rsidRPr="008A300A" w:rsidRDefault="008A300A" w:rsidP="00812525">
      <w:pPr>
        <w:tabs>
          <w:tab w:val="left" w:pos="-720"/>
        </w:tabs>
        <w:suppressAutoHyphens/>
        <w:jc w:val="both"/>
        <w:rPr>
          <w:rFonts w:ascii="Times New Roman" w:eastAsia="Calibri" w:hAnsi="Times New Roman" w:cs="Times New Roman"/>
          <w:lang w:val="en-CA" w:eastAsia="en-CA"/>
        </w:rPr>
      </w:pPr>
      <w:r w:rsidRPr="008A300A">
        <w:rPr>
          <w:rFonts w:ascii="Times New Roman" w:eastAsia="Calibri" w:hAnsi="Times New Roman" w:cs="Times New Roman"/>
          <w:lang w:val="en-CA" w:eastAsia="en-CA"/>
        </w:rPr>
        <w:t xml:space="preserve">AND TO: </w:t>
      </w:r>
      <w:r w:rsidRPr="008A300A">
        <w:rPr>
          <w:rFonts w:ascii="Times New Roman" w:eastAsia="Calibri" w:hAnsi="Times New Roman" w:cs="Times New Roman"/>
          <w:lang w:val="en-CA" w:eastAsia="en-CA"/>
        </w:rPr>
        <w:tab/>
        <w:t>NANCY TOWER</w:t>
      </w:r>
    </w:p>
    <w:p w14:paraId="712CEDA2" w14:textId="77777777" w:rsidR="008A300A" w:rsidRPr="0052265E" w:rsidRDefault="008A300A" w:rsidP="008A300A">
      <w:pPr>
        <w:tabs>
          <w:tab w:val="left" w:pos="-720"/>
        </w:tabs>
        <w:suppressAutoHyphens/>
        <w:jc w:val="both"/>
        <w:rPr>
          <w:rFonts w:ascii="Times New Roman" w:eastAsia="Calibri" w:hAnsi="Times New Roman" w:cs="Times New Roman"/>
          <w:lang w:eastAsia="en-CA"/>
        </w:rPr>
      </w:pPr>
      <w:r w:rsidRPr="008A300A">
        <w:rPr>
          <w:rFonts w:ascii="Times New Roman" w:eastAsia="Calibri" w:hAnsi="Times New Roman" w:cs="Times New Roman"/>
          <w:lang w:val="en-CA" w:eastAsia="en-CA"/>
        </w:rPr>
        <w:tab/>
      </w:r>
      <w:r w:rsidRPr="008A300A">
        <w:rPr>
          <w:rFonts w:ascii="Times New Roman" w:eastAsia="Calibri" w:hAnsi="Times New Roman" w:cs="Times New Roman"/>
          <w:lang w:val="en-CA" w:eastAsia="en-CA"/>
        </w:rPr>
        <w:tab/>
      </w:r>
      <w:r w:rsidRPr="0052265E">
        <w:rPr>
          <w:rFonts w:ascii="Times New Roman" w:eastAsia="Calibri" w:hAnsi="Times New Roman" w:cs="Times New Roman"/>
          <w:lang w:eastAsia="en-CA"/>
        </w:rPr>
        <w:t>c/o THE TORONTO-DOMINION BANK</w:t>
      </w:r>
    </w:p>
    <w:p w14:paraId="63A566F2" w14:textId="2D562461" w:rsidR="008A300A" w:rsidRPr="008A300A" w:rsidRDefault="008A300A" w:rsidP="008A300A">
      <w:pPr>
        <w:tabs>
          <w:tab w:val="left" w:pos="-720"/>
        </w:tabs>
        <w:suppressAutoHyphens/>
        <w:jc w:val="both"/>
        <w:rPr>
          <w:rFonts w:ascii="Times New Roman" w:eastAsia="Calibri" w:hAnsi="Times New Roman" w:cs="Times New Roman"/>
          <w:lang w:val="en-CA" w:eastAsia="en-CA"/>
        </w:rPr>
      </w:pPr>
      <w:r w:rsidRPr="008A300A">
        <w:rPr>
          <w:rFonts w:ascii="Times New Roman" w:eastAsia="Calibri" w:hAnsi="Times New Roman" w:cs="Times New Roman"/>
          <w:lang w:val="en-CA" w:eastAsia="en-CA"/>
        </w:rPr>
        <w:tab/>
      </w:r>
      <w:r w:rsidRPr="008A300A">
        <w:rPr>
          <w:rFonts w:ascii="Times New Roman" w:eastAsia="Calibri" w:hAnsi="Times New Roman" w:cs="Times New Roman"/>
          <w:lang w:val="en-CA" w:eastAsia="en-CA"/>
        </w:rPr>
        <w:tab/>
        <w:t>Toronto-Dominion Centre</w:t>
      </w:r>
    </w:p>
    <w:p w14:paraId="5B6B3EEF" w14:textId="742DDD64" w:rsidR="008A300A" w:rsidRPr="008A300A" w:rsidRDefault="008A300A" w:rsidP="008A300A">
      <w:pPr>
        <w:tabs>
          <w:tab w:val="left" w:pos="-720"/>
        </w:tabs>
        <w:suppressAutoHyphens/>
        <w:jc w:val="both"/>
        <w:rPr>
          <w:rFonts w:ascii="Times New Roman" w:eastAsia="Calibri" w:hAnsi="Times New Roman" w:cs="Times New Roman"/>
          <w:lang w:val="en-CA" w:eastAsia="en-CA"/>
        </w:rPr>
      </w:pPr>
      <w:r w:rsidRPr="008A300A">
        <w:rPr>
          <w:rFonts w:ascii="Times New Roman" w:eastAsia="Calibri" w:hAnsi="Times New Roman" w:cs="Times New Roman"/>
          <w:lang w:val="en-CA" w:eastAsia="en-CA"/>
        </w:rPr>
        <w:tab/>
      </w:r>
      <w:r w:rsidRPr="008A300A">
        <w:rPr>
          <w:rFonts w:ascii="Times New Roman" w:eastAsia="Calibri" w:hAnsi="Times New Roman" w:cs="Times New Roman"/>
          <w:lang w:val="en-CA" w:eastAsia="en-CA"/>
        </w:rPr>
        <w:tab/>
        <w:t>P.O. Box 1</w:t>
      </w:r>
    </w:p>
    <w:p w14:paraId="3C5A3BAE" w14:textId="49CAE71D" w:rsidR="008A300A" w:rsidRPr="008A300A" w:rsidRDefault="008A300A" w:rsidP="008A300A">
      <w:pPr>
        <w:tabs>
          <w:tab w:val="left" w:pos="-720"/>
        </w:tabs>
        <w:suppressAutoHyphens/>
        <w:jc w:val="both"/>
        <w:rPr>
          <w:rFonts w:ascii="Times New Roman" w:eastAsia="Calibri" w:hAnsi="Times New Roman" w:cs="Times New Roman"/>
          <w:lang w:val="en-CA" w:eastAsia="en-CA"/>
        </w:rPr>
      </w:pPr>
      <w:r w:rsidRPr="008A300A">
        <w:rPr>
          <w:rFonts w:ascii="Times New Roman" w:eastAsia="Calibri" w:hAnsi="Times New Roman" w:cs="Times New Roman"/>
          <w:lang w:val="en-CA" w:eastAsia="en-CA"/>
        </w:rPr>
        <w:tab/>
      </w:r>
      <w:r w:rsidRPr="008A300A">
        <w:rPr>
          <w:rFonts w:ascii="Times New Roman" w:eastAsia="Calibri" w:hAnsi="Times New Roman" w:cs="Times New Roman"/>
          <w:lang w:val="en-CA" w:eastAsia="en-CA"/>
        </w:rPr>
        <w:tab/>
        <w:t>M5K 1A2</w:t>
      </w:r>
    </w:p>
    <w:p w14:paraId="4B6D2944" w14:textId="77777777" w:rsidR="008A300A" w:rsidRDefault="008A300A" w:rsidP="00812525">
      <w:pPr>
        <w:tabs>
          <w:tab w:val="left" w:pos="-720"/>
        </w:tabs>
        <w:suppressAutoHyphens/>
        <w:jc w:val="both"/>
        <w:rPr>
          <w:rFonts w:ascii="Times New Roman" w:eastAsia="Calibri" w:hAnsi="Times New Roman" w:cs="Times New Roman"/>
          <w:lang w:val="en-CA" w:eastAsia="en-CA"/>
        </w:rPr>
      </w:pPr>
    </w:p>
    <w:p w14:paraId="6731AD1D" w14:textId="77777777" w:rsidR="008A300A" w:rsidRDefault="008A300A" w:rsidP="00812525">
      <w:pPr>
        <w:tabs>
          <w:tab w:val="left" w:pos="-720"/>
        </w:tabs>
        <w:suppressAutoHyphens/>
        <w:jc w:val="both"/>
        <w:rPr>
          <w:rFonts w:ascii="Times New Roman" w:eastAsia="Calibri" w:hAnsi="Times New Roman" w:cs="Times New Roman"/>
          <w:lang w:val="en-CA" w:eastAsia="en-CA"/>
        </w:rPr>
      </w:pPr>
    </w:p>
    <w:p w14:paraId="6F1797FB" w14:textId="77777777" w:rsidR="008A300A" w:rsidRDefault="008A300A" w:rsidP="00812525">
      <w:pPr>
        <w:tabs>
          <w:tab w:val="left" w:pos="-720"/>
        </w:tabs>
        <w:suppressAutoHyphens/>
        <w:jc w:val="both"/>
        <w:rPr>
          <w:rFonts w:ascii="Times New Roman" w:eastAsia="Calibri" w:hAnsi="Times New Roman" w:cs="Times New Roman"/>
          <w:lang w:val="en-CA" w:eastAsia="en-CA"/>
        </w:rPr>
        <w:sectPr w:rsidR="008A300A" w:rsidSect="003430C1">
          <w:headerReference w:type="default" r:id="rId11"/>
          <w:footerReference w:type="default" r:id="rId12"/>
          <w:footerReference w:type="first" r:id="rId13"/>
          <w:pgSz w:w="12240" w:h="15840"/>
          <w:pgMar w:top="1440" w:right="1440" w:bottom="1440" w:left="1440" w:header="709" w:footer="709" w:gutter="0"/>
          <w:pgNumType w:fmt="lowerRoman"/>
          <w:cols w:space="720"/>
          <w:titlePg/>
          <w:docGrid w:linePitch="360"/>
        </w:sectPr>
      </w:pPr>
    </w:p>
    <w:p w14:paraId="7B9A3458" w14:textId="5BDD9E34" w:rsidR="00820125" w:rsidRPr="00045615" w:rsidRDefault="001A320E" w:rsidP="00951013">
      <w:pPr>
        <w:pStyle w:val="Heading1"/>
        <w:numPr>
          <w:ilvl w:val="0"/>
          <w:numId w:val="4"/>
        </w:numPr>
        <w:spacing w:before="0"/>
        <w:rPr>
          <w:rFonts w:ascii="Times New Roman" w:hAnsi="Times New Roman" w:cs="Times New Roman"/>
          <w:color w:val="auto"/>
          <w:sz w:val="24"/>
          <w:szCs w:val="24"/>
        </w:rPr>
      </w:pPr>
      <w:bookmarkStart w:id="10" w:name="_Toc11326298"/>
      <w:bookmarkEnd w:id="1"/>
      <w:r w:rsidRPr="00045615">
        <w:rPr>
          <w:rFonts w:ascii="Times New Roman" w:hAnsi="Times New Roman" w:cs="Times New Roman"/>
          <w:color w:val="auto"/>
          <w:sz w:val="24"/>
          <w:szCs w:val="24"/>
        </w:rPr>
        <w:lastRenderedPageBreak/>
        <w:t xml:space="preserve">RELIEF </w:t>
      </w:r>
      <w:bookmarkEnd w:id="10"/>
      <w:r w:rsidR="00143AE7" w:rsidRPr="00045615">
        <w:rPr>
          <w:rFonts w:ascii="Times New Roman" w:hAnsi="Times New Roman" w:cs="Times New Roman"/>
          <w:color w:val="auto"/>
          <w:sz w:val="24"/>
          <w:szCs w:val="24"/>
        </w:rPr>
        <w:t>SOUGHT</w:t>
      </w:r>
    </w:p>
    <w:p w14:paraId="65D6FDC4" w14:textId="77777777" w:rsidR="004E70C7" w:rsidRPr="00045615" w:rsidRDefault="004E70C7" w:rsidP="006532F3">
      <w:pPr>
        <w:jc w:val="both"/>
        <w:rPr>
          <w:rFonts w:ascii="Times New Roman" w:hAnsi="Times New Roman" w:cs="Times New Roman"/>
        </w:rPr>
      </w:pPr>
    </w:p>
    <w:p w14:paraId="754BAFEE" w14:textId="3E582887" w:rsidR="00AF28C1" w:rsidRPr="003F248E" w:rsidRDefault="00AF28C1" w:rsidP="002B2812">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sidRPr="007809A9">
        <w:rPr>
          <w:rFonts w:ascii="Times New Roman" w:hAnsi="Times New Roman" w:cs="Times New Roman"/>
        </w:rPr>
        <w:t>The Plaintiffs claim, on their own behalf and on behalf of the Class Members</w:t>
      </w:r>
      <w:r w:rsidR="0071028B">
        <w:rPr>
          <w:rFonts w:ascii="Times New Roman" w:hAnsi="Times New Roman" w:cs="Times New Roman"/>
        </w:rPr>
        <w:t>,</w:t>
      </w:r>
      <w:r w:rsidRPr="007809A9">
        <w:rPr>
          <w:rFonts w:ascii="Times New Roman" w:hAnsi="Times New Roman" w:cs="Times New Roman"/>
        </w:rPr>
        <w:t xml:space="preserve"> from the Defendants, jointly and severally: </w:t>
      </w:r>
    </w:p>
    <w:p w14:paraId="73A942AE" w14:textId="57178F9E"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sidRPr="007809A9">
        <w:rPr>
          <w:rFonts w:ascii="Times New Roman" w:hAnsi="Times New Roman" w:cs="Times New Roman"/>
          <w:lang w:val="en-CA"/>
        </w:rPr>
        <w:t xml:space="preserve">An order pursuant to </w:t>
      </w:r>
      <w:r w:rsidDel="00D34C75">
        <w:rPr>
          <w:rFonts w:ascii="Times New Roman" w:hAnsi="Times New Roman" w:cs="Times New Roman"/>
          <w:lang w:val="en-CA"/>
        </w:rPr>
        <w:t>s</w:t>
      </w:r>
      <w:r>
        <w:rPr>
          <w:rFonts w:ascii="Times New Roman" w:hAnsi="Times New Roman" w:cs="Times New Roman"/>
          <w:lang w:val="en-CA"/>
        </w:rPr>
        <w:t>.</w:t>
      </w:r>
      <w:r w:rsidRPr="007809A9">
        <w:rPr>
          <w:rFonts w:ascii="Times New Roman" w:hAnsi="Times New Roman" w:cs="Times New Roman"/>
          <w:lang w:val="en-CA"/>
        </w:rPr>
        <w:t xml:space="preserve"> 138.8 of </w:t>
      </w:r>
      <w:r w:rsidR="005232C9" w:rsidRPr="007809A9">
        <w:rPr>
          <w:rFonts w:ascii="Times New Roman" w:hAnsi="Times New Roman" w:cs="Times New Roman"/>
          <w:lang w:val="en-CA"/>
        </w:rPr>
        <w:t xml:space="preserve">the </w:t>
      </w:r>
      <w:r w:rsidR="005232C9" w:rsidRPr="005232C9">
        <w:rPr>
          <w:rFonts w:ascii="Times New Roman" w:hAnsi="Times New Roman" w:cs="Times New Roman"/>
          <w:i/>
          <w:iCs/>
          <w:lang w:val="en-CA"/>
        </w:rPr>
        <w:t>Securities Act</w:t>
      </w:r>
      <w:r w:rsidR="005232C9" w:rsidRPr="005232C9">
        <w:rPr>
          <w:rFonts w:ascii="Times New Roman" w:hAnsi="Times New Roman" w:cs="Times New Roman"/>
          <w:lang w:val="en-CA"/>
        </w:rPr>
        <w:t>, R.S.O. 1990, c. S.5</w:t>
      </w:r>
      <w:r w:rsidR="005232C9">
        <w:rPr>
          <w:rFonts w:ascii="Times New Roman" w:hAnsi="Times New Roman" w:cs="Times New Roman"/>
          <w:lang w:val="en-CA"/>
        </w:rPr>
        <w:t xml:space="preserve"> (“</w:t>
      </w:r>
      <w:r w:rsidRPr="007809A9">
        <w:rPr>
          <w:rFonts w:ascii="Times New Roman" w:hAnsi="Times New Roman" w:cs="Times New Roman"/>
          <w:i/>
          <w:lang w:val="en-CA"/>
        </w:rPr>
        <w:t>OSA</w:t>
      </w:r>
      <w:r w:rsidR="005232C9">
        <w:rPr>
          <w:rFonts w:ascii="Times New Roman" w:hAnsi="Times New Roman" w:cs="Times New Roman"/>
          <w:iCs/>
          <w:lang w:val="en-CA"/>
        </w:rPr>
        <w:t>”)</w:t>
      </w:r>
      <w:r w:rsidRPr="007809A9">
        <w:rPr>
          <w:rFonts w:ascii="Times New Roman" w:hAnsi="Times New Roman" w:cs="Times New Roman"/>
          <w:lang w:val="en-CA"/>
        </w:rPr>
        <w:t xml:space="preserve">, and, if necessary, the analogous provisions of the </w:t>
      </w:r>
      <w:r w:rsidR="005232C9">
        <w:rPr>
          <w:rFonts w:ascii="Times New Roman" w:hAnsi="Times New Roman" w:cs="Times New Roman"/>
          <w:lang w:val="en-CA"/>
        </w:rPr>
        <w:t>other</w:t>
      </w:r>
      <w:r w:rsidRPr="007809A9">
        <w:rPr>
          <w:rFonts w:ascii="Times New Roman" w:hAnsi="Times New Roman" w:cs="Times New Roman"/>
          <w:lang w:val="en-CA"/>
        </w:rPr>
        <w:t xml:space="preserve"> Canadian </w:t>
      </w:r>
      <w:r w:rsidR="005232C9">
        <w:rPr>
          <w:rFonts w:ascii="Times New Roman" w:hAnsi="Times New Roman" w:cs="Times New Roman"/>
          <w:lang w:val="en-CA"/>
        </w:rPr>
        <w:t>S</w:t>
      </w:r>
      <w:r w:rsidRPr="007809A9">
        <w:rPr>
          <w:rFonts w:ascii="Times New Roman" w:hAnsi="Times New Roman" w:cs="Times New Roman"/>
          <w:lang w:val="en-CA"/>
        </w:rPr>
        <w:t>ecurities Legislation</w:t>
      </w:r>
      <w:r w:rsidR="005232C9">
        <w:rPr>
          <w:rFonts w:ascii="Times New Roman" w:hAnsi="Times New Roman" w:cs="Times New Roman"/>
          <w:lang w:val="en-CA"/>
        </w:rPr>
        <w:t>, as defined below,</w:t>
      </w:r>
      <w:r w:rsidRPr="007809A9">
        <w:rPr>
          <w:rFonts w:ascii="Times New Roman" w:hAnsi="Times New Roman" w:cs="Times New Roman"/>
          <w:lang w:val="en-CA"/>
        </w:rPr>
        <w:t xml:space="preserve"> granting leave to proceed with </w:t>
      </w:r>
      <w:r w:rsidR="000E58BA">
        <w:rPr>
          <w:rFonts w:ascii="Times New Roman" w:hAnsi="Times New Roman" w:cs="Times New Roman"/>
          <w:lang w:val="en-CA"/>
        </w:rPr>
        <w:t xml:space="preserve">this </w:t>
      </w:r>
      <w:r w:rsidRPr="007809A9">
        <w:rPr>
          <w:rFonts w:ascii="Times New Roman" w:hAnsi="Times New Roman" w:cs="Times New Roman"/>
          <w:lang w:val="en-CA"/>
        </w:rPr>
        <w:t xml:space="preserve">action under </w:t>
      </w:r>
      <w:r>
        <w:rPr>
          <w:rFonts w:ascii="Times New Roman" w:hAnsi="Times New Roman" w:cs="Times New Roman"/>
          <w:lang w:val="en-CA"/>
        </w:rPr>
        <w:t>s.</w:t>
      </w:r>
      <w:r w:rsidRPr="007809A9">
        <w:rPr>
          <w:rFonts w:ascii="Times New Roman" w:hAnsi="Times New Roman" w:cs="Times New Roman"/>
          <w:lang w:val="en-CA"/>
        </w:rPr>
        <w:t xml:space="preserve"> 138.3 of the </w:t>
      </w:r>
      <w:proofErr w:type="gramStart"/>
      <w:r w:rsidRPr="007809A9">
        <w:rPr>
          <w:rFonts w:ascii="Times New Roman" w:hAnsi="Times New Roman" w:cs="Times New Roman"/>
          <w:i/>
          <w:iCs/>
          <w:lang w:val="en-CA"/>
        </w:rPr>
        <w:t>OSA</w:t>
      </w:r>
      <w:r w:rsidRPr="007809A9">
        <w:rPr>
          <w:rFonts w:ascii="Times New Roman" w:hAnsi="Times New Roman" w:cs="Times New Roman"/>
          <w:lang w:val="en-CA"/>
        </w:rPr>
        <w:t>;</w:t>
      </w:r>
      <w:proofErr w:type="gramEnd"/>
    </w:p>
    <w:p w14:paraId="3F700BEA"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4885EFD7" w14:textId="2A553119"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sidRPr="007809A9">
        <w:rPr>
          <w:rFonts w:ascii="Times New Roman" w:hAnsi="Times New Roman" w:cs="Times New Roman"/>
          <w:lang w:val="en-CA"/>
        </w:rPr>
        <w:t xml:space="preserve"> An o</w:t>
      </w:r>
      <w:r w:rsidRPr="00FE4CC6">
        <w:rPr>
          <w:rFonts w:ascii="Times New Roman" w:hAnsi="Times New Roman" w:cs="Times New Roman"/>
          <w:lang w:val="en-CA"/>
        </w:rPr>
        <w:t>rder certifying this action as a class proceeding and appointing the Plaintiffs as Representative Plaintiffs pursuant to the</w:t>
      </w:r>
      <w:r w:rsidR="005232C9">
        <w:rPr>
          <w:rFonts w:ascii="Times New Roman" w:hAnsi="Times New Roman" w:cs="Times New Roman"/>
          <w:lang w:val="en-CA"/>
        </w:rPr>
        <w:t xml:space="preserve"> </w:t>
      </w:r>
      <w:r w:rsidR="005232C9" w:rsidRPr="005232C9">
        <w:rPr>
          <w:rFonts w:ascii="Times New Roman" w:hAnsi="Times New Roman" w:cs="Times New Roman"/>
          <w:i/>
          <w:lang w:val="en-CA"/>
        </w:rPr>
        <w:t>Class Proceedings Act, 1992</w:t>
      </w:r>
      <w:r w:rsidR="005232C9" w:rsidRPr="005232C9">
        <w:rPr>
          <w:rFonts w:ascii="Times New Roman" w:hAnsi="Times New Roman" w:cs="Times New Roman"/>
          <w:iCs/>
          <w:lang w:val="en-CA"/>
        </w:rPr>
        <w:t>, S.O. 1992, c. 6</w:t>
      </w:r>
      <w:r w:rsidR="005232C9">
        <w:rPr>
          <w:rFonts w:ascii="Times New Roman" w:hAnsi="Times New Roman" w:cs="Times New Roman"/>
          <w:i/>
          <w:iCs/>
          <w:lang w:val="en-CA"/>
        </w:rPr>
        <w:t xml:space="preserve"> </w:t>
      </w:r>
      <w:r w:rsidR="005232C9" w:rsidRPr="005232C9">
        <w:rPr>
          <w:rFonts w:ascii="Times New Roman" w:hAnsi="Times New Roman" w:cs="Times New Roman"/>
          <w:lang w:val="en-CA"/>
        </w:rPr>
        <w:t>(“</w:t>
      </w:r>
      <w:r w:rsidRPr="005232C9">
        <w:rPr>
          <w:rFonts w:ascii="Times New Roman" w:hAnsi="Times New Roman" w:cs="Times New Roman"/>
          <w:i/>
          <w:iCs/>
          <w:lang w:val="en-CA"/>
        </w:rPr>
        <w:t>CPA</w:t>
      </w:r>
      <w:r w:rsidR="005232C9" w:rsidRPr="00CC2A14">
        <w:rPr>
          <w:rFonts w:ascii="Times New Roman" w:hAnsi="Times New Roman" w:cs="Times New Roman"/>
          <w:lang w:val="en-CA"/>
        </w:rPr>
        <w:t>”</w:t>
      </w:r>
      <w:proofErr w:type="gramStart"/>
      <w:r w:rsidR="005232C9" w:rsidRPr="00CC2A14">
        <w:rPr>
          <w:rFonts w:ascii="Times New Roman" w:hAnsi="Times New Roman" w:cs="Times New Roman"/>
          <w:lang w:val="en-CA"/>
        </w:rPr>
        <w:t>)</w:t>
      </w:r>
      <w:r w:rsidRPr="005232C9">
        <w:rPr>
          <w:rFonts w:ascii="Times New Roman" w:hAnsi="Times New Roman" w:cs="Times New Roman"/>
          <w:lang w:val="en-CA"/>
        </w:rPr>
        <w:t>;</w:t>
      </w:r>
      <w:proofErr w:type="gramEnd"/>
      <w:r w:rsidRPr="00FE4CC6">
        <w:rPr>
          <w:rFonts w:ascii="Times New Roman" w:hAnsi="Times New Roman" w:cs="Times New Roman"/>
          <w:lang w:val="en-CA"/>
        </w:rPr>
        <w:t xml:space="preserve"> </w:t>
      </w:r>
    </w:p>
    <w:p w14:paraId="554EF128" w14:textId="77777777" w:rsidR="00AF28C1" w:rsidRPr="007809A9" w:rsidRDefault="00AF28C1" w:rsidP="00485BDD">
      <w:pPr>
        <w:pStyle w:val="ListParagraph"/>
        <w:ind w:left="648" w:hanging="360"/>
        <w:jc w:val="both"/>
        <w:rPr>
          <w:rFonts w:ascii="Times New Roman" w:hAnsi="Times New Roman" w:cs="Times New Roman"/>
          <w:lang w:val="en-CA"/>
        </w:rPr>
      </w:pPr>
    </w:p>
    <w:p w14:paraId="50867481" w14:textId="1AB66821"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sidRPr="007809A9">
        <w:rPr>
          <w:rFonts w:ascii="Times New Roman" w:hAnsi="Times New Roman" w:cs="Times New Roman"/>
          <w:lang w:val="en-CA"/>
        </w:rPr>
        <w:t xml:space="preserve">An order declaring that the </w:t>
      </w:r>
      <w:r>
        <w:rPr>
          <w:rFonts w:ascii="Times New Roman" w:hAnsi="Times New Roman" w:cs="Times New Roman"/>
          <w:lang w:val="en-CA"/>
        </w:rPr>
        <w:t>D</w:t>
      </w:r>
      <w:r w:rsidRPr="007809A9">
        <w:rPr>
          <w:rFonts w:ascii="Times New Roman" w:hAnsi="Times New Roman" w:cs="Times New Roman"/>
          <w:lang w:val="en-CA"/>
        </w:rPr>
        <w:t xml:space="preserve">efendants are liable to </w:t>
      </w:r>
      <w:r w:rsidR="00C853F8">
        <w:rPr>
          <w:rFonts w:ascii="Times New Roman" w:hAnsi="Times New Roman" w:cs="Times New Roman"/>
          <w:lang w:val="en-CA"/>
        </w:rPr>
        <w:t>C</w:t>
      </w:r>
      <w:r w:rsidRPr="007809A9">
        <w:rPr>
          <w:rFonts w:ascii="Times New Roman" w:hAnsi="Times New Roman" w:cs="Times New Roman"/>
          <w:lang w:val="en-CA"/>
        </w:rPr>
        <w:t xml:space="preserve">lass </w:t>
      </w:r>
      <w:r w:rsidR="00C853F8">
        <w:rPr>
          <w:rFonts w:ascii="Times New Roman" w:hAnsi="Times New Roman" w:cs="Times New Roman"/>
          <w:lang w:val="en-CA"/>
        </w:rPr>
        <w:t>M</w:t>
      </w:r>
      <w:r w:rsidRPr="007809A9">
        <w:rPr>
          <w:rFonts w:ascii="Times New Roman" w:hAnsi="Times New Roman" w:cs="Times New Roman"/>
          <w:lang w:val="en-CA"/>
        </w:rPr>
        <w:t xml:space="preserve">embers for statutory misrepresentations pursuant to </w:t>
      </w:r>
      <w:r w:rsidRPr="007809A9" w:rsidDel="00C853F8">
        <w:rPr>
          <w:rFonts w:ascii="Times New Roman" w:hAnsi="Times New Roman" w:cs="Times New Roman"/>
          <w:lang w:val="en-CA"/>
        </w:rPr>
        <w:t>s</w:t>
      </w:r>
      <w:r w:rsidRPr="007809A9">
        <w:rPr>
          <w:rFonts w:ascii="Times New Roman" w:hAnsi="Times New Roman" w:cs="Times New Roman"/>
          <w:lang w:val="en-CA"/>
        </w:rPr>
        <w:t xml:space="preserve">. 138.3 of the </w:t>
      </w:r>
      <w:r w:rsidRPr="00C43C30">
        <w:rPr>
          <w:rFonts w:ascii="Times New Roman" w:hAnsi="Times New Roman" w:cs="Times New Roman"/>
          <w:i/>
          <w:iCs/>
          <w:lang w:val="en-CA"/>
        </w:rPr>
        <w:t>OSA</w:t>
      </w:r>
      <w:r w:rsidRPr="007809A9">
        <w:rPr>
          <w:rFonts w:ascii="Times New Roman" w:hAnsi="Times New Roman" w:cs="Times New Roman"/>
          <w:lang w:val="en-CA"/>
        </w:rPr>
        <w:t xml:space="preserve"> and the analogous provisions of the Other Canadian Securities </w:t>
      </w:r>
      <w:proofErr w:type="gramStart"/>
      <w:r w:rsidRPr="007809A9">
        <w:rPr>
          <w:rFonts w:ascii="Times New Roman" w:hAnsi="Times New Roman" w:cs="Times New Roman"/>
          <w:lang w:val="en-CA"/>
        </w:rPr>
        <w:t>Legislation;</w:t>
      </w:r>
      <w:proofErr w:type="gramEnd"/>
      <w:r w:rsidRPr="007809A9">
        <w:rPr>
          <w:rFonts w:ascii="Times New Roman" w:hAnsi="Times New Roman" w:cs="Times New Roman"/>
          <w:lang w:val="en-CA"/>
        </w:rPr>
        <w:t xml:space="preserve"> </w:t>
      </w:r>
    </w:p>
    <w:p w14:paraId="5130650F" w14:textId="77777777" w:rsidR="00AF28C1" w:rsidRPr="007809A9" w:rsidRDefault="00AF28C1" w:rsidP="00485BDD">
      <w:pPr>
        <w:pStyle w:val="ListParagraph"/>
        <w:ind w:left="648" w:hanging="360"/>
        <w:jc w:val="both"/>
        <w:rPr>
          <w:rFonts w:ascii="Times New Roman" w:hAnsi="Times New Roman" w:cs="Times New Roman"/>
          <w:lang w:val="en-CA"/>
        </w:rPr>
      </w:pPr>
    </w:p>
    <w:p w14:paraId="48A1D561" w14:textId="4A55E7CA"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sidRPr="007809A9">
        <w:rPr>
          <w:rFonts w:ascii="Times New Roman" w:hAnsi="Times New Roman" w:cs="Times New Roman"/>
          <w:lang w:val="en-CA"/>
        </w:rPr>
        <w:t xml:space="preserve">An order declaring that certain </w:t>
      </w:r>
      <w:r>
        <w:rPr>
          <w:rFonts w:ascii="Times New Roman" w:hAnsi="Times New Roman" w:cs="Times New Roman"/>
          <w:lang w:val="en-CA"/>
        </w:rPr>
        <w:t>D</w:t>
      </w:r>
      <w:r w:rsidRPr="007809A9">
        <w:rPr>
          <w:rFonts w:ascii="Times New Roman" w:hAnsi="Times New Roman" w:cs="Times New Roman"/>
          <w:lang w:val="en-CA"/>
        </w:rPr>
        <w:t xml:space="preserve">efendants have liability to the </w:t>
      </w:r>
      <w:r w:rsidR="00C853F8">
        <w:rPr>
          <w:rFonts w:ascii="Times New Roman" w:hAnsi="Times New Roman" w:cs="Times New Roman"/>
          <w:lang w:val="en-CA"/>
        </w:rPr>
        <w:t>C</w:t>
      </w:r>
      <w:r w:rsidRPr="007809A9">
        <w:rPr>
          <w:rFonts w:ascii="Times New Roman" w:hAnsi="Times New Roman" w:cs="Times New Roman"/>
          <w:lang w:val="en-CA"/>
        </w:rPr>
        <w:t xml:space="preserve">lass </w:t>
      </w:r>
      <w:r w:rsidR="00C853F8">
        <w:rPr>
          <w:rFonts w:ascii="Times New Roman" w:hAnsi="Times New Roman" w:cs="Times New Roman"/>
          <w:lang w:val="en-CA"/>
        </w:rPr>
        <w:t>M</w:t>
      </w:r>
      <w:r w:rsidRPr="007809A9">
        <w:rPr>
          <w:rFonts w:ascii="Times New Roman" w:hAnsi="Times New Roman" w:cs="Times New Roman"/>
          <w:lang w:val="en-CA"/>
        </w:rPr>
        <w:t xml:space="preserve">embers pursuant to </w:t>
      </w:r>
      <w:r>
        <w:rPr>
          <w:rFonts w:ascii="Times New Roman" w:hAnsi="Times New Roman" w:cs="Times New Roman"/>
          <w:lang w:val="en-CA"/>
        </w:rPr>
        <w:t>s</w:t>
      </w:r>
      <w:r w:rsidRPr="007809A9">
        <w:rPr>
          <w:rFonts w:ascii="Times New Roman" w:hAnsi="Times New Roman" w:cs="Times New Roman"/>
          <w:lang w:val="en-CA"/>
        </w:rPr>
        <w:t>s. 130</w:t>
      </w:r>
      <w:r>
        <w:rPr>
          <w:rFonts w:ascii="Times New Roman" w:hAnsi="Times New Roman" w:cs="Times New Roman"/>
          <w:lang w:val="en-CA"/>
        </w:rPr>
        <w:t xml:space="preserve"> and 130.1 </w:t>
      </w:r>
      <w:r w:rsidRPr="007809A9">
        <w:rPr>
          <w:rFonts w:ascii="Times New Roman" w:hAnsi="Times New Roman" w:cs="Times New Roman"/>
          <w:lang w:val="en-CA"/>
        </w:rPr>
        <w:t xml:space="preserve">of the </w:t>
      </w:r>
      <w:r w:rsidRPr="00FA7488">
        <w:rPr>
          <w:rFonts w:ascii="Times New Roman" w:hAnsi="Times New Roman" w:cs="Times New Roman"/>
          <w:i/>
          <w:iCs/>
          <w:lang w:val="en-CA"/>
        </w:rPr>
        <w:t>OSA</w:t>
      </w:r>
      <w:r w:rsidRPr="007809A9">
        <w:rPr>
          <w:rFonts w:ascii="Times New Roman" w:hAnsi="Times New Roman" w:cs="Times New Roman"/>
          <w:lang w:val="en-CA"/>
        </w:rPr>
        <w:t xml:space="preserve"> and</w:t>
      </w:r>
      <w:r w:rsidR="009D31D5">
        <w:rPr>
          <w:rFonts w:ascii="Times New Roman" w:hAnsi="Times New Roman" w:cs="Times New Roman"/>
          <w:lang w:val="en-CA"/>
        </w:rPr>
        <w:t xml:space="preserve"> the analogous provisions of</w:t>
      </w:r>
      <w:r w:rsidR="00D528C6">
        <w:rPr>
          <w:rFonts w:ascii="Times New Roman" w:hAnsi="Times New Roman" w:cs="Times New Roman"/>
          <w:lang w:val="en-CA"/>
        </w:rPr>
        <w:t xml:space="preserve"> the</w:t>
      </w:r>
      <w:r w:rsidRPr="007809A9">
        <w:rPr>
          <w:rFonts w:ascii="Times New Roman" w:hAnsi="Times New Roman" w:cs="Times New Roman"/>
          <w:lang w:val="en-CA"/>
        </w:rPr>
        <w:t xml:space="preserve"> Other Canadian Securities Legislation and</w:t>
      </w:r>
      <w:r>
        <w:rPr>
          <w:rFonts w:ascii="Times New Roman" w:hAnsi="Times New Roman" w:cs="Times New Roman"/>
          <w:lang w:val="en-CA"/>
        </w:rPr>
        <w:t xml:space="preserve"> that the Plaintiffs are entitled to</w:t>
      </w:r>
      <w:r w:rsidRPr="007809A9">
        <w:rPr>
          <w:rFonts w:ascii="Times New Roman" w:hAnsi="Times New Roman" w:cs="Times New Roman"/>
          <w:lang w:val="en-CA"/>
        </w:rPr>
        <w:t xml:space="preserve"> </w:t>
      </w:r>
      <w:r w:rsidR="005712C9">
        <w:rPr>
          <w:rFonts w:ascii="Times New Roman" w:hAnsi="Times New Roman" w:cs="Times New Roman"/>
          <w:lang w:val="en-CA"/>
        </w:rPr>
        <w:t xml:space="preserve">aggregate </w:t>
      </w:r>
      <w:r w:rsidRPr="007809A9">
        <w:rPr>
          <w:rFonts w:ascii="Times New Roman" w:hAnsi="Times New Roman" w:cs="Times New Roman"/>
          <w:lang w:val="en-CA"/>
        </w:rPr>
        <w:t xml:space="preserve">damages pursuant to </w:t>
      </w:r>
      <w:r>
        <w:rPr>
          <w:rFonts w:ascii="Times New Roman" w:hAnsi="Times New Roman" w:cs="Times New Roman"/>
          <w:lang w:val="en-CA"/>
        </w:rPr>
        <w:t>s</w:t>
      </w:r>
      <w:r w:rsidRPr="007809A9">
        <w:rPr>
          <w:rFonts w:ascii="Times New Roman" w:hAnsi="Times New Roman" w:cs="Times New Roman"/>
          <w:lang w:val="en-CA"/>
        </w:rPr>
        <w:t>s. 130</w:t>
      </w:r>
      <w:r>
        <w:rPr>
          <w:rFonts w:ascii="Times New Roman" w:hAnsi="Times New Roman" w:cs="Times New Roman"/>
          <w:lang w:val="en-CA"/>
        </w:rPr>
        <w:t xml:space="preserve"> and </w:t>
      </w:r>
      <w:proofErr w:type="gramStart"/>
      <w:r>
        <w:rPr>
          <w:rFonts w:ascii="Times New Roman" w:hAnsi="Times New Roman" w:cs="Times New Roman"/>
          <w:lang w:val="en-CA"/>
        </w:rPr>
        <w:t>130.1</w:t>
      </w:r>
      <w:r w:rsidRPr="007809A9">
        <w:rPr>
          <w:rFonts w:ascii="Times New Roman" w:hAnsi="Times New Roman" w:cs="Times New Roman"/>
          <w:lang w:val="en-CA"/>
        </w:rPr>
        <w:t>;</w:t>
      </w:r>
      <w:proofErr w:type="gramEnd"/>
    </w:p>
    <w:p w14:paraId="0383B76B" w14:textId="77777777" w:rsidR="00AF28C1" w:rsidRPr="007809A9" w:rsidRDefault="00AF28C1" w:rsidP="00485BDD">
      <w:pPr>
        <w:pStyle w:val="ListParagraph"/>
        <w:ind w:left="648" w:hanging="360"/>
        <w:jc w:val="both"/>
        <w:rPr>
          <w:rFonts w:ascii="Times New Roman" w:hAnsi="Times New Roman" w:cs="Times New Roman"/>
          <w:lang w:val="en-CA"/>
        </w:rPr>
      </w:pPr>
    </w:p>
    <w:p w14:paraId="6F203ACA" w14:textId="0AB658D7"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sidRPr="007809A9">
        <w:rPr>
          <w:rFonts w:ascii="Times New Roman" w:hAnsi="Times New Roman" w:cs="Times New Roman"/>
          <w:lang w:val="en-CA"/>
        </w:rPr>
        <w:t xml:space="preserve">Aggregate damages pursuant to </w:t>
      </w:r>
      <w:r>
        <w:rPr>
          <w:rFonts w:ascii="Times New Roman" w:hAnsi="Times New Roman" w:cs="Times New Roman"/>
          <w:lang w:val="en-CA"/>
        </w:rPr>
        <w:t>ss.</w:t>
      </w:r>
      <w:r w:rsidRPr="007809A9">
        <w:rPr>
          <w:rFonts w:ascii="Times New Roman" w:hAnsi="Times New Roman" w:cs="Times New Roman"/>
          <w:lang w:val="en-CA"/>
        </w:rPr>
        <w:t xml:space="preserve"> 138.5 and 138.6 of the </w:t>
      </w:r>
      <w:r w:rsidRPr="002721F9">
        <w:rPr>
          <w:rFonts w:ascii="Times New Roman" w:hAnsi="Times New Roman" w:cs="Times New Roman"/>
          <w:i/>
          <w:iCs/>
          <w:lang w:val="en-CA"/>
        </w:rPr>
        <w:t>OSA</w:t>
      </w:r>
      <w:r w:rsidRPr="007809A9">
        <w:rPr>
          <w:rFonts w:ascii="Times New Roman" w:hAnsi="Times New Roman" w:cs="Times New Roman"/>
          <w:lang w:val="en-CA"/>
        </w:rPr>
        <w:t xml:space="preserve"> </w:t>
      </w:r>
      <w:r>
        <w:rPr>
          <w:rFonts w:ascii="Times New Roman" w:hAnsi="Times New Roman" w:cs="Times New Roman"/>
          <w:lang w:val="en-CA"/>
        </w:rPr>
        <w:t xml:space="preserve">and s. 24(1) of the </w:t>
      </w:r>
      <w:r>
        <w:rPr>
          <w:rFonts w:ascii="Times New Roman" w:hAnsi="Times New Roman" w:cs="Times New Roman"/>
          <w:i/>
          <w:iCs/>
          <w:lang w:val="en-CA"/>
        </w:rPr>
        <w:t xml:space="preserve">CPA </w:t>
      </w:r>
      <w:r w:rsidRPr="007809A9">
        <w:rPr>
          <w:rFonts w:ascii="Times New Roman" w:hAnsi="Times New Roman" w:cs="Times New Roman"/>
          <w:lang w:val="en-CA"/>
        </w:rPr>
        <w:t xml:space="preserve">as a result of statutory misrepresentations in the sum of </w:t>
      </w:r>
      <w:r w:rsidR="00B15A1A">
        <w:rPr>
          <w:rFonts w:ascii="Times New Roman" w:hAnsi="Times New Roman" w:cs="Times New Roman"/>
          <w:lang w:val="en-CA"/>
        </w:rPr>
        <w:t xml:space="preserve">CAD </w:t>
      </w:r>
      <w:r w:rsidRPr="007809A9">
        <w:rPr>
          <w:rFonts w:ascii="Times New Roman" w:hAnsi="Times New Roman" w:cs="Times New Roman"/>
          <w:lang w:val="en-CA"/>
        </w:rPr>
        <w:t>$</w:t>
      </w:r>
      <w:r w:rsidRPr="007809A9">
        <w:rPr>
          <w:rFonts w:ascii="Times New Roman" w:hAnsi="Times New Roman" w:cs="Times New Roman"/>
        </w:rPr>
        <w:t>11,504,562,341</w:t>
      </w:r>
      <w:r w:rsidR="00E228D2">
        <w:rPr>
          <w:rFonts w:ascii="Times New Roman" w:hAnsi="Times New Roman" w:cs="Times New Roman"/>
        </w:rPr>
        <w:t xml:space="preserve"> </w:t>
      </w:r>
      <w:r w:rsidRPr="007809A9">
        <w:rPr>
          <w:rFonts w:ascii="Times New Roman" w:hAnsi="Times New Roman" w:cs="Times New Roman"/>
          <w:lang w:val="en-CA"/>
        </w:rPr>
        <w:t xml:space="preserve">or in such other amount and as determined by the </w:t>
      </w:r>
      <w:proofErr w:type="gramStart"/>
      <w:r w:rsidRPr="007809A9">
        <w:rPr>
          <w:rFonts w:ascii="Times New Roman" w:hAnsi="Times New Roman" w:cs="Times New Roman"/>
          <w:lang w:val="en-CA"/>
        </w:rPr>
        <w:t>Court;</w:t>
      </w:r>
      <w:proofErr w:type="gramEnd"/>
      <w:r w:rsidRPr="007809A9">
        <w:rPr>
          <w:rFonts w:ascii="Times New Roman" w:hAnsi="Times New Roman" w:cs="Times New Roman"/>
          <w:lang w:val="en-CA"/>
        </w:rPr>
        <w:t xml:space="preserve"> </w:t>
      </w:r>
    </w:p>
    <w:p w14:paraId="427C5D0E"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380ABDB9" w14:textId="4AAA9E14"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sidRPr="007809A9">
        <w:rPr>
          <w:rFonts w:ascii="Times New Roman" w:hAnsi="Times New Roman" w:cs="Times New Roman"/>
          <w:lang w:val="en-CA"/>
        </w:rPr>
        <w:t xml:space="preserve">Compound pre-judgment and post-judgment interest pursuant to the </w:t>
      </w:r>
      <w:r w:rsidR="00FC46EC">
        <w:rPr>
          <w:rFonts w:ascii="Times New Roman" w:hAnsi="Times New Roman" w:cs="Times New Roman"/>
          <w:i/>
          <w:iCs/>
          <w:lang w:val="en-CA"/>
        </w:rPr>
        <w:t>Courts of Justice Act</w:t>
      </w:r>
      <w:r w:rsidR="00FC46EC">
        <w:rPr>
          <w:rFonts w:ascii="Times New Roman" w:hAnsi="Times New Roman" w:cs="Times New Roman"/>
          <w:lang w:val="en-CA"/>
        </w:rPr>
        <w:t xml:space="preserve">, </w:t>
      </w:r>
      <w:r w:rsidR="00460B08">
        <w:rPr>
          <w:rFonts w:ascii="Times New Roman" w:hAnsi="Times New Roman" w:cs="Times New Roman"/>
          <w:lang w:val="en-CA"/>
        </w:rPr>
        <w:t>RSO 1990, c C.43 (“</w:t>
      </w:r>
      <w:r w:rsidR="00460B08">
        <w:rPr>
          <w:rFonts w:ascii="Times New Roman" w:hAnsi="Times New Roman" w:cs="Times New Roman"/>
          <w:i/>
          <w:iCs/>
          <w:lang w:val="en-CA"/>
        </w:rPr>
        <w:t>CJA</w:t>
      </w:r>
      <w:r w:rsidR="00460B08">
        <w:rPr>
          <w:rFonts w:ascii="Times New Roman" w:hAnsi="Times New Roman" w:cs="Times New Roman"/>
          <w:lang w:val="en-CA"/>
        </w:rPr>
        <w:t>”</w:t>
      </w:r>
      <w:proofErr w:type="gramStart"/>
      <w:r w:rsidR="00460B08">
        <w:rPr>
          <w:rFonts w:ascii="Times New Roman" w:hAnsi="Times New Roman" w:cs="Times New Roman"/>
          <w:lang w:val="en-CA"/>
        </w:rPr>
        <w:t>)</w:t>
      </w:r>
      <w:r w:rsidRPr="007809A9">
        <w:rPr>
          <w:rFonts w:ascii="Times New Roman" w:hAnsi="Times New Roman" w:cs="Times New Roman"/>
          <w:lang w:val="en-CA"/>
        </w:rPr>
        <w:t>;</w:t>
      </w:r>
      <w:proofErr w:type="gramEnd"/>
      <w:r w:rsidRPr="007809A9">
        <w:rPr>
          <w:rFonts w:ascii="Times New Roman" w:hAnsi="Times New Roman" w:cs="Times New Roman"/>
          <w:lang w:val="en-CA"/>
        </w:rPr>
        <w:t xml:space="preserve"> </w:t>
      </w:r>
    </w:p>
    <w:p w14:paraId="0F1D41AB"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706D0054" w14:textId="18EC9F73"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Pr>
          <w:rFonts w:ascii="Times New Roman" w:hAnsi="Times New Roman" w:cs="Times New Roman"/>
          <w:lang w:val="en-CA"/>
        </w:rPr>
        <w:t>C</w:t>
      </w:r>
      <w:r w:rsidRPr="007809A9">
        <w:rPr>
          <w:rFonts w:ascii="Times New Roman" w:hAnsi="Times New Roman" w:cs="Times New Roman"/>
          <w:lang w:val="en-CA"/>
        </w:rPr>
        <w:t xml:space="preserve">osts of this action on a substantial indemnity basis </w:t>
      </w:r>
      <w:r w:rsidR="00C853F8">
        <w:rPr>
          <w:rFonts w:ascii="Times New Roman" w:hAnsi="Times New Roman" w:cs="Times New Roman"/>
          <w:lang w:val="en-CA"/>
        </w:rPr>
        <w:t xml:space="preserve">and </w:t>
      </w:r>
      <w:r w:rsidRPr="007809A9">
        <w:rPr>
          <w:rFonts w:ascii="Times New Roman" w:hAnsi="Times New Roman" w:cs="Times New Roman"/>
          <w:lang w:val="en-CA"/>
        </w:rPr>
        <w:t xml:space="preserve">the costs of notice and </w:t>
      </w:r>
      <w:r>
        <w:rPr>
          <w:rFonts w:ascii="Times New Roman" w:hAnsi="Times New Roman" w:cs="Times New Roman"/>
          <w:lang w:val="en-CA"/>
        </w:rPr>
        <w:t xml:space="preserve">the costs </w:t>
      </w:r>
      <w:r w:rsidRPr="007809A9">
        <w:rPr>
          <w:rFonts w:ascii="Times New Roman" w:hAnsi="Times New Roman" w:cs="Times New Roman"/>
          <w:lang w:val="en-CA"/>
        </w:rPr>
        <w:t>of administering the plan distribution of the recovery in this action plus applicable taxes; and</w:t>
      </w:r>
    </w:p>
    <w:p w14:paraId="20B29419" w14:textId="77777777" w:rsidR="00AF28C1" w:rsidRPr="007809A9" w:rsidRDefault="00AF28C1" w:rsidP="00485BDD">
      <w:pPr>
        <w:pStyle w:val="ListParagraph"/>
        <w:tabs>
          <w:tab w:val="left" w:pos="-720"/>
        </w:tabs>
        <w:suppressAutoHyphens/>
        <w:spacing w:after="200"/>
        <w:ind w:left="648" w:hanging="360"/>
        <w:jc w:val="both"/>
        <w:rPr>
          <w:rFonts w:ascii="Times New Roman" w:hAnsi="Times New Roman" w:cs="Times New Roman"/>
          <w:lang w:val="en-CA"/>
        </w:rPr>
      </w:pPr>
    </w:p>
    <w:p w14:paraId="7DE8470A" w14:textId="48ADACDC" w:rsidR="00AF28C1" w:rsidRPr="007809A9" w:rsidRDefault="00AF28C1" w:rsidP="00485BDD">
      <w:pPr>
        <w:pStyle w:val="ListParagraph"/>
        <w:numPr>
          <w:ilvl w:val="1"/>
          <w:numId w:val="6"/>
        </w:numPr>
        <w:tabs>
          <w:tab w:val="left" w:pos="-720"/>
        </w:tabs>
        <w:suppressAutoHyphens/>
        <w:spacing w:after="200"/>
        <w:ind w:left="648"/>
        <w:jc w:val="both"/>
        <w:rPr>
          <w:rFonts w:ascii="Times New Roman" w:hAnsi="Times New Roman" w:cs="Times New Roman"/>
          <w:lang w:val="en-CA"/>
        </w:rPr>
      </w:pPr>
      <w:r>
        <w:rPr>
          <w:rFonts w:ascii="Times New Roman" w:hAnsi="Times New Roman" w:cs="Times New Roman"/>
          <w:lang w:val="en-CA"/>
        </w:rPr>
        <w:t>S</w:t>
      </w:r>
      <w:r w:rsidRPr="007809A9">
        <w:rPr>
          <w:rFonts w:ascii="Times New Roman" w:hAnsi="Times New Roman" w:cs="Times New Roman"/>
          <w:lang w:val="en-CA"/>
        </w:rPr>
        <w:t>uch further and other relief as</w:t>
      </w:r>
      <w:r w:rsidRPr="007809A9" w:rsidDel="00622963">
        <w:rPr>
          <w:rFonts w:ascii="Times New Roman" w:hAnsi="Times New Roman" w:cs="Times New Roman"/>
          <w:lang w:val="en-CA"/>
        </w:rPr>
        <w:t xml:space="preserve"> </w:t>
      </w:r>
      <w:r w:rsidRPr="007809A9">
        <w:rPr>
          <w:rFonts w:ascii="Times New Roman" w:hAnsi="Times New Roman" w:cs="Times New Roman"/>
          <w:lang w:val="en-CA"/>
        </w:rPr>
        <w:t xml:space="preserve">this Honourable Court may </w:t>
      </w:r>
      <w:r>
        <w:rPr>
          <w:rFonts w:ascii="Times New Roman" w:hAnsi="Times New Roman" w:cs="Times New Roman"/>
          <w:lang w:val="en-CA"/>
        </w:rPr>
        <w:t>d</w:t>
      </w:r>
      <w:r w:rsidRPr="007809A9">
        <w:rPr>
          <w:rFonts w:ascii="Times New Roman" w:hAnsi="Times New Roman" w:cs="Times New Roman"/>
          <w:lang w:val="en-CA"/>
        </w:rPr>
        <w:t>eem just.</w:t>
      </w:r>
    </w:p>
    <w:p w14:paraId="3E5AB3BB" w14:textId="77777777" w:rsidR="005232C9" w:rsidRPr="003F248E" w:rsidRDefault="005232C9" w:rsidP="003430C1">
      <w:pPr>
        <w:tabs>
          <w:tab w:val="left" w:pos="-720"/>
        </w:tabs>
        <w:suppressAutoHyphens/>
        <w:spacing w:after="200"/>
        <w:jc w:val="both"/>
        <w:rPr>
          <w:rFonts w:ascii="Times New Roman" w:hAnsi="Times New Roman" w:cs="Times New Roman"/>
          <w:lang w:val="en-CA"/>
        </w:rPr>
      </w:pPr>
    </w:p>
    <w:p w14:paraId="16C328CE" w14:textId="0AE2D95B" w:rsidR="00BE7E50" w:rsidRDefault="00BE7E50" w:rsidP="00BE7E50">
      <w:pPr>
        <w:pStyle w:val="Heading1"/>
        <w:numPr>
          <w:ilvl w:val="0"/>
          <w:numId w:val="4"/>
        </w:numPr>
        <w:spacing w:before="0"/>
        <w:rPr>
          <w:rFonts w:ascii="Times New Roman" w:hAnsi="Times New Roman" w:cs="Times New Roman"/>
          <w:color w:val="auto"/>
          <w:sz w:val="24"/>
          <w:szCs w:val="24"/>
        </w:rPr>
      </w:pPr>
      <w:bookmarkStart w:id="11" w:name="_Toc11326299"/>
      <w:r>
        <w:rPr>
          <w:rFonts w:ascii="Times New Roman" w:hAnsi="Times New Roman" w:cs="Times New Roman"/>
          <w:color w:val="auto"/>
          <w:sz w:val="24"/>
          <w:szCs w:val="24"/>
        </w:rPr>
        <w:t xml:space="preserve">DEFINITIONS </w:t>
      </w:r>
    </w:p>
    <w:p w14:paraId="09682AA1" w14:textId="77777777" w:rsidR="00BE7E50" w:rsidRDefault="00BE7E50" w:rsidP="00BE7E50"/>
    <w:p w14:paraId="5E731A41" w14:textId="45CC7C24" w:rsidR="00BE7E50" w:rsidRPr="00E66F2E" w:rsidRDefault="00BE7E50" w:rsidP="002B2812">
      <w:pPr>
        <w:pStyle w:val="ListParagraph"/>
        <w:numPr>
          <w:ilvl w:val="0"/>
          <w:numId w:val="2"/>
        </w:numPr>
        <w:tabs>
          <w:tab w:val="left" w:pos="-720"/>
        </w:tabs>
        <w:suppressAutoHyphens/>
        <w:spacing w:line="480" w:lineRule="auto"/>
        <w:ind w:left="0" w:firstLine="0"/>
        <w:jc w:val="both"/>
      </w:pPr>
      <w:r w:rsidRPr="00E66F2E">
        <w:rPr>
          <w:rFonts w:ascii="Times New Roman" w:hAnsi="Times New Roman" w:cs="Times New Roman"/>
          <w:lang w:val="en-CA"/>
        </w:rPr>
        <w:t>In this Claim, in addition to the terms that are defined elsewhere</w:t>
      </w:r>
      <w:r w:rsidR="00E3740E">
        <w:rPr>
          <w:rFonts w:ascii="Times New Roman" w:hAnsi="Times New Roman" w:cs="Times New Roman"/>
          <w:lang w:val="en-CA"/>
        </w:rPr>
        <w:t xml:space="preserve"> below</w:t>
      </w:r>
      <w:r w:rsidRPr="00E66F2E">
        <w:rPr>
          <w:rFonts w:ascii="Times New Roman" w:hAnsi="Times New Roman" w:cs="Times New Roman"/>
          <w:lang w:val="en-CA"/>
        </w:rPr>
        <w:t xml:space="preserve">, the following capitalized terms have the following meaning: </w:t>
      </w:r>
    </w:p>
    <w:p w14:paraId="00C309C2" w14:textId="77777777" w:rsidR="00BE7E50" w:rsidRPr="005E5025" w:rsidRDefault="00BE7E50" w:rsidP="00BE7E50">
      <w:pPr>
        <w:pStyle w:val="SCGenL1"/>
        <w:numPr>
          <w:ilvl w:val="1"/>
          <w:numId w:val="16"/>
        </w:numPr>
        <w:spacing w:line="240" w:lineRule="auto"/>
        <w:ind w:left="644"/>
        <w:rPr>
          <w:b/>
        </w:rPr>
      </w:pPr>
      <w:r w:rsidRPr="00816ABA">
        <w:rPr>
          <w:b/>
          <w:bCs/>
        </w:rPr>
        <w:t>“AML”</w:t>
      </w:r>
      <w:r w:rsidRPr="00816ABA">
        <w:t xml:space="preserve"> means anti-money </w:t>
      </w:r>
      <w:proofErr w:type="gramStart"/>
      <w:r w:rsidRPr="00816ABA">
        <w:t>laundering;</w:t>
      </w:r>
      <w:proofErr w:type="gramEnd"/>
    </w:p>
    <w:p w14:paraId="4804F749" w14:textId="50C34359" w:rsidR="005A6E4C" w:rsidRPr="003C7AA4" w:rsidRDefault="005A6E4C" w:rsidP="00BE7E50">
      <w:pPr>
        <w:pStyle w:val="SCGenL1"/>
        <w:numPr>
          <w:ilvl w:val="1"/>
          <w:numId w:val="16"/>
        </w:numPr>
        <w:spacing w:line="240" w:lineRule="auto"/>
        <w:ind w:left="644"/>
        <w:rPr>
          <w:b/>
          <w:bCs/>
        </w:rPr>
      </w:pPr>
      <w:r>
        <w:rPr>
          <w:b/>
          <w:bCs/>
        </w:rPr>
        <w:t xml:space="preserve">“AML Controls” </w:t>
      </w:r>
      <w:r>
        <w:t xml:space="preserve">means </w:t>
      </w:r>
      <w:r w:rsidR="005232C9">
        <w:t>anti-money laundering</w:t>
      </w:r>
      <w:r w:rsidR="005232C9" w:rsidRPr="00D25D46">
        <w:t xml:space="preserve"> </w:t>
      </w:r>
      <w:r>
        <w:t>c</w:t>
      </w:r>
      <w:r w:rsidRPr="00D25D46">
        <w:t xml:space="preserve">ontrols, procedures, and </w:t>
      </w:r>
      <w:proofErr w:type="gramStart"/>
      <w:r w:rsidRPr="00D25D46">
        <w:t>polici</w:t>
      </w:r>
      <w:r>
        <w:t>es;</w:t>
      </w:r>
      <w:proofErr w:type="gramEnd"/>
    </w:p>
    <w:p w14:paraId="5559F84B" w14:textId="77777777" w:rsidR="00BE7E50" w:rsidRPr="003C7AA4" w:rsidRDefault="00BE7E50" w:rsidP="00BE7E50">
      <w:pPr>
        <w:pStyle w:val="SCGenL1"/>
        <w:numPr>
          <w:ilvl w:val="1"/>
          <w:numId w:val="16"/>
        </w:numPr>
        <w:spacing w:line="240" w:lineRule="auto"/>
        <w:ind w:left="644"/>
        <w:rPr>
          <w:b/>
          <w:bCs/>
        </w:rPr>
      </w:pPr>
      <w:r w:rsidRPr="00816ABA">
        <w:rPr>
          <w:b/>
          <w:bCs/>
        </w:rPr>
        <w:lastRenderedPageBreak/>
        <w:t xml:space="preserve">“Annual Financial Statement” </w:t>
      </w:r>
      <w:r w:rsidRPr="00816ABA">
        <w:t xml:space="preserve">means the audited annual financial statement filed on SEDAR during the Class </w:t>
      </w:r>
      <w:proofErr w:type="gramStart"/>
      <w:r w:rsidRPr="00816ABA">
        <w:t>Period;</w:t>
      </w:r>
      <w:proofErr w:type="gramEnd"/>
    </w:p>
    <w:p w14:paraId="77974483" w14:textId="2AF364C1" w:rsidR="00BE7E50" w:rsidRPr="003C7AA4" w:rsidRDefault="00BE7E50" w:rsidP="00BE7E50">
      <w:pPr>
        <w:pStyle w:val="SCGenL1"/>
        <w:numPr>
          <w:ilvl w:val="1"/>
          <w:numId w:val="16"/>
        </w:numPr>
        <w:spacing w:line="240" w:lineRule="auto"/>
        <w:ind w:left="644"/>
        <w:rPr>
          <w:b/>
          <w:bCs/>
        </w:rPr>
      </w:pPr>
      <w:r w:rsidRPr="00816ABA">
        <w:rPr>
          <w:b/>
          <w:bCs/>
        </w:rPr>
        <w:t xml:space="preserve">“Annual CEO Certification” </w:t>
      </w:r>
      <w:r w:rsidRPr="00816ABA">
        <w:t>means the certification of annual filings by the CEO, made pursuant to NI 52-109</w:t>
      </w:r>
      <w:r w:rsidR="005232C9">
        <w:t xml:space="preserve"> and</w:t>
      </w:r>
      <w:r w:rsidRPr="00816ABA">
        <w:t xml:space="preserve"> filed on SEDAR during the Class </w:t>
      </w:r>
      <w:proofErr w:type="gramStart"/>
      <w:r w:rsidRPr="00816ABA">
        <w:t>Period;</w:t>
      </w:r>
      <w:proofErr w:type="gramEnd"/>
    </w:p>
    <w:p w14:paraId="012C5725" w14:textId="6DFB981A" w:rsidR="00BE7E50" w:rsidRPr="003C7AA4" w:rsidRDefault="00BE7E50" w:rsidP="00BE7E50">
      <w:pPr>
        <w:pStyle w:val="SCGenL1"/>
        <w:numPr>
          <w:ilvl w:val="1"/>
          <w:numId w:val="16"/>
        </w:numPr>
        <w:spacing w:line="240" w:lineRule="auto"/>
        <w:ind w:left="644"/>
        <w:rPr>
          <w:b/>
          <w:bCs/>
        </w:rPr>
      </w:pPr>
      <w:r w:rsidRPr="00816ABA">
        <w:rPr>
          <w:b/>
          <w:bCs/>
        </w:rPr>
        <w:t xml:space="preserve">“Annual CFO Certification” </w:t>
      </w:r>
      <w:r w:rsidRPr="00816ABA">
        <w:t>means the certification of annual filings by the CFO</w:t>
      </w:r>
      <w:r w:rsidR="005232C9">
        <w:t>,</w:t>
      </w:r>
      <w:r w:rsidR="005232C9" w:rsidRPr="00816ABA">
        <w:t xml:space="preserve"> </w:t>
      </w:r>
      <w:r w:rsidRPr="00816ABA">
        <w:t>made pursuant to NI 52-109</w:t>
      </w:r>
      <w:r w:rsidR="005232C9">
        <w:t xml:space="preserve"> and</w:t>
      </w:r>
      <w:r w:rsidRPr="00816ABA">
        <w:t xml:space="preserve"> filed on SEDAR during the Class </w:t>
      </w:r>
      <w:proofErr w:type="gramStart"/>
      <w:r w:rsidRPr="00816ABA">
        <w:t>Period;</w:t>
      </w:r>
      <w:proofErr w:type="gramEnd"/>
    </w:p>
    <w:p w14:paraId="1D17DC2B" w14:textId="77777777" w:rsidR="00BE7E50" w:rsidRPr="003C7AA4" w:rsidRDefault="00BE7E50" w:rsidP="00BE7E50">
      <w:pPr>
        <w:pStyle w:val="SCGenL1"/>
        <w:numPr>
          <w:ilvl w:val="1"/>
          <w:numId w:val="16"/>
        </w:numPr>
        <w:spacing w:line="240" w:lineRule="auto"/>
        <w:ind w:left="644"/>
        <w:rPr>
          <w:b/>
          <w:bCs/>
        </w:rPr>
      </w:pPr>
      <w:r w:rsidRPr="00816ABA">
        <w:rPr>
          <w:b/>
          <w:bCs/>
        </w:rPr>
        <w:t>“Annual MD&amp;A”</w:t>
      </w:r>
      <w:r w:rsidRPr="00816ABA">
        <w:t xml:space="preserve"> means the annual Management Discussion and Analysis filed on SEDAR during the Class </w:t>
      </w:r>
      <w:proofErr w:type="gramStart"/>
      <w:r w:rsidRPr="00816ABA">
        <w:t>Period;</w:t>
      </w:r>
      <w:proofErr w:type="gramEnd"/>
    </w:p>
    <w:p w14:paraId="37661A2A" w14:textId="109A8D88" w:rsidR="00BE7E50" w:rsidRPr="003C7AA4" w:rsidRDefault="00BE7E50" w:rsidP="00BE7E50">
      <w:pPr>
        <w:pStyle w:val="SCGenL1"/>
        <w:numPr>
          <w:ilvl w:val="1"/>
          <w:numId w:val="16"/>
        </w:numPr>
        <w:spacing w:line="240" w:lineRule="auto"/>
        <w:ind w:left="644"/>
        <w:rPr>
          <w:b/>
          <w:bCs/>
        </w:rPr>
      </w:pPr>
      <w:r w:rsidRPr="00816ABA">
        <w:rPr>
          <w:b/>
          <w:bCs/>
        </w:rPr>
        <w:t xml:space="preserve">“Annual Report” </w:t>
      </w:r>
      <w:r w:rsidRPr="00816ABA">
        <w:t xml:space="preserve">means the annual report filed on SEDAR </w:t>
      </w:r>
      <w:r w:rsidR="000D5AA6">
        <w:t xml:space="preserve">and EDGAR </w:t>
      </w:r>
      <w:r w:rsidRPr="00816ABA">
        <w:t>during the Class Period</w:t>
      </w:r>
      <w:r w:rsidR="000D5AA6">
        <w:t xml:space="preserve">, which contained the Annual MD&amp;A, Annual Financial Statement, </w:t>
      </w:r>
      <w:r w:rsidR="00593199">
        <w:t xml:space="preserve">Ten-year Statistical Review and </w:t>
      </w:r>
      <w:r w:rsidR="00250841">
        <w:t xml:space="preserve">other shareholder and investor </w:t>
      </w:r>
      <w:proofErr w:type="gramStart"/>
      <w:r w:rsidR="00250841">
        <w:t>information</w:t>
      </w:r>
      <w:r w:rsidRPr="00816ABA">
        <w:t>;</w:t>
      </w:r>
      <w:proofErr w:type="gramEnd"/>
    </w:p>
    <w:p w14:paraId="6306999B" w14:textId="77777777" w:rsidR="00BE7E50" w:rsidRPr="00775864" w:rsidRDefault="00BE7E50" w:rsidP="00BE7E50">
      <w:pPr>
        <w:pStyle w:val="SCGenL1"/>
        <w:numPr>
          <w:ilvl w:val="1"/>
          <w:numId w:val="16"/>
        </w:numPr>
        <w:spacing w:line="240" w:lineRule="auto"/>
        <w:ind w:left="644"/>
        <w:rPr>
          <w:b/>
          <w:bCs/>
        </w:rPr>
      </w:pPr>
      <w:r w:rsidRPr="00816ABA">
        <w:rPr>
          <w:b/>
          <w:bCs/>
        </w:rPr>
        <w:t>“Audit Committee”</w:t>
      </w:r>
      <w:r w:rsidRPr="00816ABA">
        <w:t xml:space="preserve"> means </w:t>
      </w:r>
      <w:bookmarkStart w:id="12" w:name="_Hlk167222425"/>
      <w:r w:rsidRPr="00816ABA">
        <w:t xml:space="preserve">Alan N. MacGibbon and Mary A. </w:t>
      </w:r>
      <w:proofErr w:type="gramStart"/>
      <w:r w:rsidRPr="00816ABA">
        <w:t>Winston</w:t>
      </w:r>
      <w:bookmarkEnd w:id="12"/>
      <w:r w:rsidRPr="00816ABA">
        <w:t>;</w:t>
      </w:r>
      <w:proofErr w:type="gramEnd"/>
      <w:r w:rsidRPr="00816ABA">
        <w:t xml:space="preserve"> </w:t>
      </w:r>
    </w:p>
    <w:p w14:paraId="0F3FB776" w14:textId="77777777" w:rsidR="00BE7E50" w:rsidRPr="003C2B1D" w:rsidRDefault="00BE7E50" w:rsidP="00BE7E50">
      <w:pPr>
        <w:pStyle w:val="SCGenL1"/>
        <w:numPr>
          <w:ilvl w:val="1"/>
          <w:numId w:val="16"/>
        </w:numPr>
        <w:spacing w:line="240" w:lineRule="auto"/>
        <w:ind w:left="644"/>
        <w:rPr>
          <w:b/>
          <w:bCs/>
        </w:rPr>
      </w:pPr>
      <w:r>
        <w:rPr>
          <w:b/>
          <w:bCs/>
        </w:rPr>
        <w:t xml:space="preserve">“Average Market Price” </w:t>
      </w:r>
      <w:r>
        <w:t xml:space="preserve">means the daily average of weighted average prices for trades of board lots of common shares of TD during each of the five trading before the relevant </w:t>
      </w:r>
      <w:r w:rsidRPr="003C2B1D">
        <w:t xml:space="preserve">dividend is </w:t>
      </w:r>
      <w:proofErr w:type="gramStart"/>
      <w:r w:rsidRPr="003C2B1D">
        <w:t>payable;</w:t>
      </w:r>
      <w:proofErr w:type="gramEnd"/>
    </w:p>
    <w:p w14:paraId="1A6DEFC7" w14:textId="14344A10" w:rsidR="00BE7E50" w:rsidRPr="003C2B1D" w:rsidRDefault="00BE7E50" w:rsidP="00BE7E50">
      <w:pPr>
        <w:pStyle w:val="SCGenL1"/>
        <w:numPr>
          <w:ilvl w:val="1"/>
          <w:numId w:val="16"/>
        </w:numPr>
        <w:spacing w:line="240" w:lineRule="auto"/>
        <w:ind w:left="644"/>
      </w:pPr>
      <w:r w:rsidRPr="003C2B1D">
        <w:rPr>
          <w:b/>
          <w:bCs/>
        </w:rPr>
        <w:t>“B</w:t>
      </w:r>
      <w:r w:rsidR="00490DED" w:rsidRPr="00485BDD">
        <w:rPr>
          <w:b/>
        </w:rPr>
        <w:t>ank Act</w:t>
      </w:r>
      <w:r w:rsidRPr="003C2B1D">
        <w:rPr>
          <w:b/>
          <w:bCs/>
        </w:rPr>
        <w:t>”</w:t>
      </w:r>
      <w:r w:rsidRPr="003C2B1D">
        <w:t xml:space="preserve"> means the </w:t>
      </w:r>
      <w:r w:rsidRPr="003C2B1D">
        <w:rPr>
          <w:i/>
          <w:iCs/>
        </w:rPr>
        <w:t>Bank Act</w:t>
      </w:r>
      <w:r w:rsidRPr="003C2B1D">
        <w:t xml:space="preserve">, SC 1991, c. 46, as </w:t>
      </w:r>
      <w:proofErr w:type="gramStart"/>
      <w:r w:rsidRPr="003C2B1D">
        <w:t>amended;</w:t>
      </w:r>
      <w:proofErr w:type="gramEnd"/>
    </w:p>
    <w:p w14:paraId="06946AD5" w14:textId="77777777" w:rsidR="00BE7E50" w:rsidRPr="003C2B1D" w:rsidRDefault="00BE7E50" w:rsidP="00BE7E50">
      <w:pPr>
        <w:pStyle w:val="SCGenL1"/>
        <w:numPr>
          <w:ilvl w:val="1"/>
          <w:numId w:val="16"/>
        </w:numPr>
        <w:spacing w:line="240" w:lineRule="auto"/>
        <w:ind w:left="644"/>
        <w:rPr>
          <w:b/>
          <w:bCs/>
        </w:rPr>
      </w:pPr>
      <w:r w:rsidRPr="003C2B1D">
        <w:rPr>
          <w:b/>
          <w:bCs/>
        </w:rPr>
        <w:t>“Board”</w:t>
      </w:r>
      <w:r w:rsidRPr="003C2B1D">
        <w:t xml:space="preserve"> means the Board of Directors of </w:t>
      </w:r>
      <w:proofErr w:type="gramStart"/>
      <w:r w:rsidRPr="003C2B1D">
        <w:t>TD;</w:t>
      </w:r>
      <w:proofErr w:type="gramEnd"/>
      <w:r w:rsidRPr="003C2B1D">
        <w:rPr>
          <w:b/>
          <w:bCs/>
        </w:rPr>
        <w:t xml:space="preserve"> </w:t>
      </w:r>
    </w:p>
    <w:p w14:paraId="06D31013" w14:textId="3792F9E9" w:rsidR="00BE7E50" w:rsidRPr="00816ABA" w:rsidRDefault="00BE7E50" w:rsidP="00BE7E50">
      <w:pPr>
        <w:pStyle w:val="SCGenL1"/>
        <w:numPr>
          <w:ilvl w:val="1"/>
          <w:numId w:val="16"/>
        </w:numPr>
        <w:spacing w:line="240" w:lineRule="auto"/>
        <w:ind w:left="644"/>
      </w:pPr>
      <w:r w:rsidRPr="00816ABA">
        <w:rPr>
          <w:b/>
          <w:bCs/>
        </w:rPr>
        <w:t>“BSA”</w:t>
      </w:r>
      <w:r w:rsidRPr="00816ABA">
        <w:t xml:space="preserve"> means the </w:t>
      </w:r>
      <w:r w:rsidRPr="00CC2A14">
        <w:rPr>
          <w:i/>
          <w:iCs/>
        </w:rPr>
        <w:t>Bank Secrecy Act</w:t>
      </w:r>
      <w:r w:rsidRPr="00816ABA">
        <w:t>, Pub. L. No. 91-508, 84 Stat. 1114 (1970</w:t>
      </w:r>
      <w:proofErr w:type="gramStart"/>
      <w:r w:rsidRPr="00816ABA">
        <w:t>)</w:t>
      </w:r>
      <w:r w:rsidR="00744907">
        <w:t>;</w:t>
      </w:r>
      <w:proofErr w:type="gramEnd"/>
    </w:p>
    <w:p w14:paraId="6A1C6032" w14:textId="263A50E5" w:rsidR="00BE7E50" w:rsidRPr="006E3C6F" w:rsidRDefault="00E22A43" w:rsidP="00BE7E50">
      <w:pPr>
        <w:pStyle w:val="SCGenL1"/>
        <w:numPr>
          <w:ilvl w:val="1"/>
          <w:numId w:val="16"/>
        </w:numPr>
        <w:spacing w:line="240" w:lineRule="auto"/>
        <w:ind w:left="644"/>
        <w:rPr>
          <w:b/>
        </w:rPr>
      </w:pPr>
      <w:r w:rsidRPr="006E3C6F">
        <w:rPr>
          <w:b/>
        </w:rPr>
        <w:t>“CDS”</w:t>
      </w:r>
      <w:r w:rsidRPr="006E3C6F">
        <w:t xml:space="preserve"> means </w:t>
      </w:r>
      <w:r w:rsidR="008B6A89" w:rsidRPr="006E3C6F">
        <w:t xml:space="preserve">credit default </w:t>
      </w:r>
      <w:proofErr w:type="gramStart"/>
      <w:r w:rsidR="008B6A89" w:rsidRPr="006E3C6F">
        <w:t>swap;</w:t>
      </w:r>
      <w:proofErr w:type="gramEnd"/>
    </w:p>
    <w:p w14:paraId="5DA36050" w14:textId="77777777" w:rsidR="00BE7E50" w:rsidRPr="003C7AA4" w:rsidRDefault="00BE7E50" w:rsidP="00BE7E50">
      <w:pPr>
        <w:pStyle w:val="SCGenL1"/>
        <w:numPr>
          <w:ilvl w:val="1"/>
          <w:numId w:val="16"/>
        </w:numPr>
        <w:spacing w:line="240" w:lineRule="auto"/>
        <w:ind w:left="644"/>
      </w:pPr>
      <w:r w:rsidRPr="003C7AA4">
        <w:rPr>
          <w:b/>
          <w:bCs/>
        </w:rPr>
        <w:t xml:space="preserve">“CEO” </w:t>
      </w:r>
      <w:r w:rsidRPr="003C7AA4">
        <w:t xml:space="preserve">means Chief Executive </w:t>
      </w:r>
      <w:proofErr w:type="gramStart"/>
      <w:r w:rsidRPr="003C7AA4">
        <w:t>Officer;</w:t>
      </w:r>
      <w:proofErr w:type="gramEnd"/>
    </w:p>
    <w:p w14:paraId="5FB2CA75" w14:textId="77777777" w:rsidR="00BE7E50" w:rsidRPr="003C7AA4" w:rsidRDefault="00BE7E50" w:rsidP="00BE7E50">
      <w:pPr>
        <w:pStyle w:val="SCGenL1"/>
        <w:numPr>
          <w:ilvl w:val="1"/>
          <w:numId w:val="16"/>
        </w:numPr>
        <w:spacing w:line="240" w:lineRule="auto"/>
        <w:ind w:left="644"/>
      </w:pPr>
      <w:r w:rsidRPr="003C7AA4">
        <w:rPr>
          <w:b/>
          <w:bCs/>
        </w:rPr>
        <w:t>“CFO”</w:t>
      </w:r>
      <w:r w:rsidRPr="003C7AA4">
        <w:t xml:space="preserve"> means Chief Financial </w:t>
      </w:r>
      <w:proofErr w:type="gramStart"/>
      <w:r w:rsidRPr="003C7AA4">
        <w:t>Officer;</w:t>
      </w:r>
      <w:proofErr w:type="gramEnd"/>
      <w:r w:rsidRPr="003C7AA4">
        <w:t xml:space="preserve"> </w:t>
      </w:r>
    </w:p>
    <w:p w14:paraId="6BB74292" w14:textId="2B7DF7B0" w:rsidR="009A1E87" w:rsidRPr="003C7AA4" w:rsidRDefault="00AD6DCC" w:rsidP="002316CF">
      <w:pPr>
        <w:pStyle w:val="SCGenL1"/>
        <w:numPr>
          <w:ilvl w:val="1"/>
          <w:numId w:val="16"/>
        </w:numPr>
        <w:spacing w:line="240" w:lineRule="auto"/>
        <w:ind w:left="644"/>
      </w:pPr>
      <w:r>
        <w:rPr>
          <w:b/>
          <w:bCs/>
        </w:rPr>
        <w:t>“CGU”</w:t>
      </w:r>
      <w:r>
        <w:t xml:space="preserve"> means Cash Generating </w:t>
      </w:r>
      <w:proofErr w:type="gramStart"/>
      <w:r>
        <w:t>Units</w:t>
      </w:r>
      <w:r w:rsidR="00844F97">
        <w:t>;</w:t>
      </w:r>
      <w:proofErr w:type="gramEnd"/>
    </w:p>
    <w:p w14:paraId="45F7C6CE" w14:textId="2480DBC8" w:rsidR="001211AA" w:rsidRPr="004E639C" w:rsidRDefault="001211AA" w:rsidP="001211AA">
      <w:pPr>
        <w:pStyle w:val="SCGenL1"/>
        <w:numPr>
          <w:ilvl w:val="1"/>
          <w:numId w:val="16"/>
        </w:numPr>
        <w:spacing w:line="240" w:lineRule="auto"/>
        <w:ind w:left="644"/>
        <w:rPr>
          <w:b/>
          <w:bCs/>
        </w:rPr>
      </w:pPr>
      <w:r w:rsidRPr="00816ABA">
        <w:rPr>
          <w:b/>
          <w:bCs/>
        </w:rPr>
        <w:t xml:space="preserve">“CJA” </w:t>
      </w:r>
      <w:r w:rsidRPr="00816ABA">
        <w:t xml:space="preserve">means the Ontario </w:t>
      </w:r>
      <w:r w:rsidRPr="00CC2A14">
        <w:rPr>
          <w:i/>
          <w:iCs/>
        </w:rPr>
        <w:t>Courts of Justice Act</w:t>
      </w:r>
      <w:r w:rsidRPr="00816ABA">
        <w:t xml:space="preserve">, RSO 1990, c C-43, as </w:t>
      </w:r>
      <w:proofErr w:type="gramStart"/>
      <w:r w:rsidRPr="00816ABA">
        <w:t>amended;</w:t>
      </w:r>
      <w:proofErr w:type="gramEnd"/>
    </w:p>
    <w:p w14:paraId="072C4381" w14:textId="5EC1BD66" w:rsidR="002316CF" w:rsidRPr="00485BDD" w:rsidRDefault="002316CF" w:rsidP="002316CF">
      <w:pPr>
        <w:pStyle w:val="SCGenL1"/>
        <w:numPr>
          <w:ilvl w:val="1"/>
          <w:numId w:val="16"/>
        </w:numPr>
        <w:spacing w:line="240" w:lineRule="auto"/>
        <w:ind w:left="644"/>
      </w:pPr>
      <w:r w:rsidRPr="003C7AA4">
        <w:rPr>
          <w:b/>
          <w:bCs/>
        </w:rPr>
        <w:t>“Core Documents”</w:t>
      </w:r>
      <w:r w:rsidRPr="00E95CBF">
        <w:t xml:space="preserve"> means every prospectus or other offering documents, management’s dis</w:t>
      </w:r>
      <w:r w:rsidRPr="00DF2995">
        <w:t xml:space="preserve">cussion analysis, annual information form, information circular, </w:t>
      </w:r>
      <w:r>
        <w:t>A</w:t>
      </w:r>
      <w:r w:rsidRPr="00DF2995">
        <w:t xml:space="preserve">nnual </w:t>
      </w:r>
      <w:r>
        <w:t>R</w:t>
      </w:r>
      <w:r w:rsidRPr="00DF2995">
        <w:t xml:space="preserve">eports, interim financial reports issued by TD during the Class </w:t>
      </w:r>
      <w:proofErr w:type="gramStart"/>
      <w:r w:rsidRPr="00DF2995">
        <w:t>Period;</w:t>
      </w:r>
      <w:proofErr w:type="gramEnd"/>
    </w:p>
    <w:p w14:paraId="690DCBD5" w14:textId="77777777" w:rsidR="00BE7E50" w:rsidRPr="003C7AA4" w:rsidRDefault="00BE7E50" w:rsidP="00BE7E50">
      <w:pPr>
        <w:pStyle w:val="SCGenL1"/>
        <w:numPr>
          <w:ilvl w:val="1"/>
          <w:numId w:val="16"/>
        </w:numPr>
        <w:spacing w:line="240" w:lineRule="auto"/>
        <w:ind w:left="644"/>
      </w:pPr>
      <w:r w:rsidRPr="003C7AA4">
        <w:rPr>
          <w:b/>
          <w:bCs/>
        </w:rPr>
        <w:t>“Corporate Governance Committee”</w:t>
      </w:r>
      <w:r w:rsidRPr="003C7AA4">
        <w:t xml:space="preserve"> means </w:t>
      </w:r>
      <w:bookmarkStart w:id="13" w:name="_Hlk167222416"/>
      <w:r w:rsidRPr="003C7AA4">
        <w:t xml:space="preserve">Brian M. Levitt, Karen E. Maidment and Alan N. </w:t>
      </w:r>
      <w:proofErr w:type="gramStart"/>
      <w:r w:rsidRPr="003C7AA4">
        <w:t>MacGibbon</w:t>
      </w:r>
      <w:bookmarkEnd w:id="13"/>
      <w:r w:rsidRPr="003C7AA4">
        <w:t>;</w:t>
      </w:r>
      <w:proofErr w:type="gramEnd"/>
    </w:p>
    <w:p w14:paraId="44C20B09" w14:textId="77777777" w:rsidR="00BE7E50" w:rsidRPr="00B776FB" w:rsidRDefault="00BE7E50" w:rsidP="00BE7E50">
      <w:pPr>
        <w:pStyle w:val="SCGenL1"/>
        <w:numPr>
          <w:ilvl w:val="1"/>
          <w:numId w:val="16"/>
        </w:numPr>
        <w:spacing w:line="240" w:lineRule="auto"/>
        <w:ind w:left="644"/>
      </w:pPr>
      <w:r w:rsidRPr="00B776FB">
        <w:rPr>
          <w:b/>
          <w:bCs/>
        </w:rPr>
        <w:t>“CSA”</w:t>
      </w:r>
      <w:r w:rsidRPr="00B776FB">
        <w:t xml:space="preserve"> means Canadian Securities </w:t>
      </w:r>
      <w:proofErr w:type="gramStart"/>
      <w:r w:rsidRPr="00B776FB">
        <w:t>Administrators;</w:t>
      </w:r>
      <w:proofErr w:type="gramEnd"/>
    </w:p>
    <w:p w14:paraId="5D4528E8" w14:textId="0F492CC0" w:rsidR="00E93BD6" w:rsidRPr="00B776FB" w:rsidRDefault="00B77834" w:rsidP="00BE7E50">
      <w:pPr>
        <w:pStyle w:val="SCGenL1"/>
        <w:numPr>
          <w:ilvl w:val="1"/>
          <w:numId w:val="16"/>
        </w:numPr>
        <w:spacing w:line="240" w:lineRule="auto"/>
        <w:ind w:left="644"/>
      </w:pPr>
      <w:r w:rsidRPr="00B776FB">
        <w:rPr>
          <w:b/>
          <w:bCs/>
        </w:rPr>
        <w:lastRenderedPageBreak/>
        <w:t>“CTF”</w:t>
      </w:r>
      <w:r w:rsidRPr="00B776FB">
        <w:t xml:space="preserve"> </w:t>
      </w:r>
      <w:r w:rsidR="000D149C" w:rsidRPr="00B776FB">
        <w:t xml:space="preserve">means </w:t>
      </w:r>
      <w:proofErr w:type="gramStart"/>
      <w:r w:rsidR="000D149C" w:rsidRPr="00B776FB">
        <w:t>counter-terrorist</w:t>
      </w:r>
      <w:proofErr w:type="gramEnd"/>
      <w:r w:rsidR="000D149C" w:rsidRPr="00B776FB">
        <w:t xml:space="preserve"> financing</w:t>
      </w:r>
      <w:r w:rsidR="00A55520" w:rsidRPr="00B776FB">
        <w:t>;</w:t>
      </w:r>
    </w:p>
    <w:p w14:paraId="28410356" w14:textId="0DED36EE" w:rsidR="00A176BC" w:rsidRPr="006E3C6F" w:rsidRDefault="00A176BC" w:rsidP="00BE7E50">
      <w:pPr>
        <w:pStyle w:val="SCGenL1"/>
        <w:numPr>
          <w:ilvl w:val="1"/>
          <w:numId w:val="16"/>
        </w:numPr>
        <w:spacing w:line="240" w:lineRule="auto"/>
        <w:ind w:left="644"/>
      </w:pPr>
      <w:r w:rsidRPr="006E3C6F">
        <w:rPr>
          <w:b/>
          <w:bCs/>
        </w:rPr>
        <w:t>“DCF”</w:t>
      </w:r>
      <w:r w:rsidRPr="006E3C6F">
        <w:t xml:space="preserve"> means</w:t>
      </w:r>
      <w:r w:rsidR="00320A45" w:rsidRPr="006E3C6F">
        <w:t xml:space="preserve"> discounted cash </w:t>
      </w:r>
      <w:proofErr w:type="gramStart"/>
      <w:r w:rsidR="00320A45" w:rsidRPr="006E3C6F">
        <w:t>flow</w:t>
      </w:r>
      <w:r w:rsidR="00AF71B2" w:rsidRPr="006E3C6F">
        <w:t>;</w:t>
      </w:r>
      <w:proofErr w:type="gramEnd"/>
    </w:p>
    <w:p w14:paraId="632E2598" w14:textId="77777777" w:rsidR="00BE7E50" w:rsidRPr="00BF714F" w:rsidRDefault="00BE7E50" w:rsidP="00BE7E50">
      <w:pPr>
        <w:pStyle w:val="SCGenL1"/>
        <w:numPr>
          <w:ilvl w:val="1"/>
          <w:numId w:val="16"/>
        </w:numPr>
        <w:spacing w:line="240" w:lineRule="auto"/>
        <w:ind w:left="644"/>
      </w:pPr>
      <w:r w:rsidRPr="00BF714F">
        <w:rPr>
          <w:b/>
          <w:bCs/>
        </w:rPr>
        <w:t xml:space="preserve">“DC&amp;P” </w:t>
      </w:r>
      <w:r w:rsidRPr="00BF714F">
        <w:t xml:space="preserve">means disclosure controls and procedures, as defined in section 1(1) of the National Instrument </w:t>
      </w:r>
      <w:proofErr w:type="gramStart"/>
      <w:r w:rsidRPr="00BF714F">
        <w:t>52-109;</w:t>
      </w:r>
      <w:proofErr w:type="gramEnd"/>
    </w:p>
    <w:p w14:paraId="404974FE" w14:textId="5172324E" w:rsidR="00FF5A64" w:rsidRPr="00B776FB" w:rsidRDefault="00FF5A64" w:rsidP="00BE7E50">
      <w:pPr>
        <w:pStyle w:val="SCGenL1"/>
        <w:numPr>
          <w:ilvl w:val="1"/>
          <w:numId w:val="16"/>
        </w:numPr>
        <w:spacing w:line="240" w:lineRule="auto"/>
        <w:ind w:left="644"/>
      </w:pPr>
      <w:r w:rsidRPr="00B776FB">
        <w:rPr>
          <w:b/>
          <w:bCs/>
        </w:rPr>
        <w:t>“DEA”</w:t>
      </w:r>
      <w:r w:rsidRPr="00B776FB">
        <w:t xml:space="preserve"> means </w:t>
      </w:r>
      <w:r w:rsidR="004473BF" w:rsidRPr="00B776FB">
        <w:t xml:space="preserve">the </w:t>
      </w:r>
      <w:r w:rsidR="00D42A93">
        <w:t xml:space="preserve">US </w:t>
      </w:r>
      <w:r w:rsidR="004473BF" w:rsidRPr="00B776FB">
        <w:t xml:space="preserve">Drug Enforcement </w:t>
      </w:r>
      <w:proofErr w:type="gramStart"/>
      <w:r w:rsidR="004473BF" w:rsidRPr="00B776FB">
        <w:t>Administration</w:t>
      </w:r>
      <w:r w:rsidR="00A55520" w:rsidRPr="00B776FB">
        <w:t>;</w:t>
      </w:r>
      <w:proofErr w:type="gramEnd"/>
    </w:p>
    <w:p w14:paraId="7C652370" w14:textId="66E71106" w:rsidR="00BE7E50" w:rsidRPr="00B776FB" w:rsidRDefault="00BE7E50" w:rsidP="00BE7E50">
      <w:pPr>
        <w:pStyle w:val="SCGenL1"/>
        <w:numPr>
          <w:ilvl w:val="1"/>
          <w:numId w:val="16"/>
        </w:numPr>
        <w:spacing w:line="240" w:lineRule="auto"/>
        <w:ind w:left="644"/>
      </w:pPr>
      <w:r w:rsidRPr="00B776FB">
        <w:t xml:space="preserve"> </w:t>
      </w:r>
      <w:r w:rsidRPr="00B776FB">
        <w:rPr>
          <w:b/>
          <w:bCs/>
        </w:rPr>
        <w:t>“DOJ”</w:t>
      </w:r>
      <w:r w:rsidRPr="00B776FB">
        <w:t xml:space="preserve"> means the US Department of </w:t>
      </w:r>
      <w:proofErr w:type="gramStart"/>
      <w:r w:rsidRPr="00B776FB">
        <w:t>Justice;</w:t>
      </w:r>
      <w:proofErr w:type="gramEnd"/>
      <w:r w:rsidRPr="00B776FB">
        <w:t xml:space="preserve"> </w:t>
      </w:r>
    </w:p>
    <w:p w14:paraId="0FD43A25" w14:textId="5E953929" w:rsidR="0029719D" w:rsidRPr="00B776FB" w:rsidRDefault="0029719D" w:rsidP="00BE7E50">
      <w:pPr>
        <w:pStyle w:val="SCGenL1"/>
        <w:numPr>
          <w:ilvl w:val="1"/>
          <w:numId w:val="16"/>
        </w:numPr>
        <w:spacing w:line="240" w:lineRule="auto"/>
        <w:ind w:left="644"/>
      </w:pPr>
      <w:r w:rsidRPr="00B776FB">
        <w:rPr>
          <w:b/>
          <w:bCs/>
        </w:rPr>
        <w:t>“</w:t>
      </w:r>
      <w:r w:rsidR="00AE546F" w:rsidRPr="00B776FB">
        <w:rPr>
          <w:b/>
          <w:bCs/>
        </w:rPr>
        <w:t>DRIP Plan”</w:t>
      </w:r>
      <w:r w:rsidR="00AE546F" w:rsidRPr="00B776FB">
        <w:t xml:space="preserve"> means</w:t>
      </w:r>
      <w:r w:rsidR="00BF36FE" w:rsidRPr="00B776FB">
        <w:t xml:space="preserve"> </w:t>
      </w:r>
      <w:r w:rsidR="00233AE0" w:rsidRPr="00B776FB">
        <w:t>TD’s</w:t>
      </w:r>
      <w:r w:rsidR="00BF36FE" w:rsidRPr="00B776FB">
        <w:t xml:space="preserve"> Dividend Re</w:t>
      </w:r>
      <w:r w:rsidR="00566DB9" w:rsidRPr="00B776FB">
        <w:t>investment Plan</w:t>
      </w:r>
      <w:r w:rsidR="005671AC" w:rsidRPr="00B776FB">
        <w:t xml:space="preserve"> whereby holders of TD common shares reinvested cash dividends in additional common shares of </w:t>
      </w:r>
      <w:proofErr w:type="gramStart"/>
      <w:r w:rsidR="005671AC" w:rsidRPr="00B776FB">
        <w:t>TD;</w:t>
      </w:r>
      <w:proofErr w:type="gramEnd"/>
    </w:p>
    <w:p w14:paraId="4F0D7D1E" w14:textId="1D2E662F" w:rsidR="00BE7E50" w:rsidRPr="00B776FB" w:rsidRDefault="00BE7E50" w:rsidP="00BE7E50">
      <w:pPr>
        <w:pStyle w:val="SCGenL1"/>
        <w:numPr>
          <w:ilvl w:val="1"/>
          <w:numId w:val="16"/>
        </w:numPr>
        <w:spacing w:line="240" w:lineRule="auto"/>
        <w:ind w:left="644"/>
      </w:pPr>
      <w:r w:rsidRPr="00B776FB">
        <w:rPr>
          <w:b/>
          <w:bCs/>
        </w:rPr>
        <w:t xml:space="preserve">“EDGAR” </w:t>
      </w:r>
      <w:r w:rsidRPr="00B776FB">
        <w:t xml:space="preserve">mean the Electronic Data Gathering, Analysis, and Retrieval database administered by the </w:t>
      </w:r>
      <w:proofErr w:type="gramStart"/>
      <w:r w:rsidRPr="00B776FB">
        <w:t>SEC</w:t>
      </w:r>
      <w:r w:rsidR="00A55520" w:rsidRPr="00B776FB">
        <w:t>;</w:t>
      </w:r>
      <w:proofErr w:type="gramEnd"/>
    </w:p>
    <w:p w14:paraId="54842C47" w14:textId="467CD1CC" w:rsidR="00C07787" w:rsidRPr="00B776FB" w:rsidRDefault="00A96EDB" w:rsidP="00BE7E50">
      <w:pPr>
        <w:pStyle w:val="SCGenL1"/>
        <w:numPr>
          <w:ilvl w:val="1"/>
          <w:numId w:val="16"/>
        </w:numPr>
        <w:spacing w:line="240" w:lineRule="auto"/>
        <w:ind w:left="644"/>
      </w:pPr>
      <w:r w:rsidRPr="00B776FB">
        <w:rPr>
          <w:b/>
          <w:bCs/>
        </w:rPr>
        <w:t>“</w:t>
      </w:r>
      <w:r w:rsidR="00C447F1" w:rsidRPr="00B776FB">
        <w:rPr>
          <w:b/>
          <w:bCs/>
        </w:rPr>
        <w:t>FCAC”</w:t>
      </w:r>
      <w:r w:rsidR="00C447F1" w:rsidRPr="00B776FB">
        <w:t xml:space="preserve"> means the Financial Consumer Agency of </w:t>
      </w:r>
      <w:proofErr w:type="gramStart"/>
      <w:r w:rsidR="00C447F1" w:rsidRPr="00B776FB">
        <w:t>Canada</w:t>
      </w:r>
      <w:r w:rsidR="00A55520" w:rsidRPr="00B776FB">
        <w:t>;</w:t>
      </w:r>
      <w:proofErr w:type="gramEnd"/>
    </w:p>
    <w:p w14:paraId="44B120FA" w14:textId="0C34AD48" w:rsidR="003E0AD9" w:rsidRPr="00B776FB" w:rsidRDefault="003E0AD9" w:rsidP="00BE7E50">
      <w:pPr>
        <w:pStyle w:val="SCGenL1"/>
        <w:numPr>
          <w:ilvl w:val="1"/>
          <w:numId w:val="16"/>
        </w:numPr>
        <w:spacing w:line="240" w:lineRule="auto"/>
        <w:ind w:left="644"/>
      </w:pPr>
      <w:r w:rsidRPr="00B776FB">
        <w:rPr>
          <w:b/>
          <w:bCs/>
        </w:rPr>
        <w:t>“FDIC”</w:t>
      </w:r>
      <w:r w:rsidRPr="00B776FB">
        <w:t xml:space="preserve"> means the Federal Deposit Insurance </w:t>
      </w:r>
      <w:proofErr w:type="gramStart"/>
      <w:r w:rsidRPr="00B776FB">
        <w:t>Corporation</w:t>
      </w:r>
      <w:r w:rsidR="00A55520" w:rsidRPr="00B776FB">
        <w:t>;</w:t>
      </w:r>
      <w:proofErr w:type="gramEnd"/>
    </w:p>
    <w:p w14:paraId="6DA97832" w14:textId="6517E32F" w:rsidR="00A077F6" w:rsidRPr="00B776FB" w:rsidRDefault="00A077F6" w:rsidP="00BE7E50">
      <w:pPr>
        <w:pStyle w:val="SCGenL1"/>
        <w:numPr>
          <w:ilvl w:val="1"/>
          <w:numId w:val="16"/>
        </w:numPr>
        <w:spacing w:line="240" w:lineRule="auto"/>
        <w:ind w:left="644"/>
      </w:pPr>
      <w:r w:rsidRPr="00B776FB">
        <w:rPr>
          <w:b/>
          <w:bCs/>
        </w:rPr>
        <w:t xml:space="preserve">“FinCEN” </w:t>
      </w:r>
      <w:r w:rsidRPr="00B776FB">
        <w:t xml:space="preserve">means the Financial Crimes Enforcement </w:t>
      </w:r>
      <w:proofErr w:type="gramStart"/>
      <w:r w:rsidRPr="00B776FB">
        <w:t>Network</w:t>
      </w:r>
      <w:r w:rsidR="00A55520" w:rsidRPr="00B776FB">
        <w:t>;</w:t>
      </w:r>
      <w:proofErr w:type="gramEnd"/>
    </w:p>
    <w:p w14:paraId="5F9B69E5" w14:textId="777B9C53" w:rsidR="00C447F1" w:rsidRPr="00B776FB" w:rsidRDefault="002E7D03" w:rsidP="00BE7E50">
      <w:pPr>
        <w:pStyle w:val="SCGenL1"/>
        <w:numPr>
          <w:ilvl w:val="1"/>
          <w:numId w:val="16"/>
        </w:numPr>
        <w:spacing w:line="240" w:lineRule="auto"/>
        <w:ind w:left="644"/>
      </w:pPr>
      <w:r w:rsidRPr="00B776FB">
        <w:rPr>
          <w:b/>
          <w:bCs/>
        </w:rPr>
        <w:t>“</w:t>
      </w:r>
      <w:r w:rsidR="00061209" w:rsidRPr="00B776FB">
        <w:rPr>
          <w:b/>
          <w:bCs/>
        </w:rPr>
        <w:t>FINTRAC”</w:t>
      </w:r>
      <w:r w:rsidR="00061209" w:rsidRPr="00B776FB">
        <w:t xml:space="preserve"> means the Financial Transactions and Reports Analysis Centre of </w:t>
      </w:r>
      <w:proofErr w:type="gramStart"/>
      <w:r w:rsidR="00061209" w:rsidRPr="00B776FB">
        <w:t>Canada</w:t>
      </w:r>
      <w:r w:rsidR="00A55520" w:rsidRPr="00B776FB">
        <w:t>;</w:t>
      </w:r>
      <w:proofErr w:type="gramEnd"/>
    </w:p>
    <w:p w14:paraId="2C51B4B2" w14:textId="156A0DCF" w:rsidR="00BE64D2" w:rsidRPr="00B776FB" w:rsidRDefault="00BE64D2" w:rsidP="00BE7E50">
      <w:pPr>
        <w:pStyle w:val="SCGenL1"/>
        <w:numPr>
          <w:ilvl w:val="1"/>
          <w:numId w:val="16"/>
        </w:numPr>
        <w:spacing w:line="240" w:lineRule="auto"/>
        <w:ind w:left="644"/>
      </w:pPr>
      <w:r w:rsidRPr="00B776FB">
        <w:rPr>
          <w:b/>
        </w:rPr>
        <w:t xml:space="preserve">“GAAP” </w:t>
      </w:r>
      <w:r w:rsidRPr="00B776FB">
        <w:t xml:space="preserve">means </w:t>
      </w:r>
      <w:r w:rsidR="00237836" w:rsidRPr="00B776FB">
        <w:t xml:space="preserve">Generally Accepted Accounting </w:t>
      </w:r>
      <w:proofErr w:type="gramStart"/>
      <w:r w:rsidR="00237836" w:rsidRPr="00B776FB">
        <w:t>Principl</w:t>
      </w:r>
      <w:r w:rsidR="00EE0CCE" w:rsidRPr="00B776FB">
        <w:t>es</w:t>
      </w:r>
      <w:r w:rsidR="00355933">
        <w:t>;</w:t>
      </w:r>
      <w:proofErr w:type="gramEnd"/>
    </w:p>
    <w:p w14:paraId="2D8CDAF3" w14:textId="20A06C48" w:rsidR="00D46A84" w:rsidRPr="00B776FB" w:rsidRDefault="009D663A" w:rsidP="00BE7E50">
      <w:pPr>
        <w:pStyle w:val="SCGenL1"/>
        <w:numPr>
          <w:ilvl w:val="1"/>
          <w:numId w:val="16"/>
        </w:numPr>
        <w:spacing w:line="240" w:lineRule="auto"/>
        <w:ind w:left="644"/>
      </w:pPr>
      <w:r w:rsidRPr="00B776FB">
        <w:rPr>
          <w:b/>
          <w:bCs/>
        </w:rPr>
        <w:t>“GAML”</w:t>
      </w:r>
      <w:r w:rsidR="00DB55BA" w:rsidRPr="00B776FB">
        <w:t xml:space="preserve"> means Global Anti</w:t>
      </w:r>
      <w:r w:rsidR="000B24DB" w:rsidRPr="00B776FB">
        <w:t xml:space="preserve">-Money </w:t>
      </w:r>
      <w:proofErr w:type="gramStart"/>
      <w:r w:rsidR="000B24DB" w:rsidRPr="00B776FB">
        <w:t>Laundering</w:t>
      </w:r>
      <w:r w:rsidR="00355933">
        <w:t>;</w:t>
      </w:r>
      <w:proofErr w:type="gramEnd"/>
    </w:p>
    <w:p w14:paraId="72CDEBD7" w14:textId="1095B95D" w:rsidR="003D11AB" w:rsidRPr="006E3C6F" w:rsidRDefault="003D11AB" w:rsidP="00BE7E50">
      <w:pPr>
        <w:pStyle w:val="SCGenL1"/>
        <w:numPr>
          <w:ilvl w:val="1"/>
          <w:numId w:val="16"/>
        </w:numPr>
        <w:spacing w:line="240" w:lineRule="auto"/>
        <w:ind w:left="644"/>
      </w:pPr>
      <w:r w:rsidRPr="006E3C6F">
        <w:rPr>
          <w:b/>
        </w:rPr>
        <w:t>“IAS</w:t>
      </w:r>
      <w:r w:rsidR="004F2DDA" w:rsidRPr="006E3C6F">
        <w:rPr>
          <w:b/>
        </w:rPr>
        <w:t xml:space="preserve"> 36”</w:t>
      </w:r>
      <w:r w:rsidR="004F2DDA" w:rsidRPr="006E3C6F">
        <w:t xml:space="preserve"> means</w:t>
      </w:r>
      <w:r w:rsidR="00CC3C49" w:rsidRPr="006E3C6F">
        <w:t xml:space="preserve"> the prescribed disclosure requirements for recognizing</w:t>
      </w:r>
      <w:r w:rsidR="00CC3C49">
        <w:t xml:space="preserve"> or </w:t>
      </w:r>
      <w:r w:rsidR="00541D85">
        <w:t>reversing</w:t>
      </w:r>
      <w:r w:rsidR="00CC3C49" w:rsidRPr="006E3C6F">
        <w:t xml:space="preserve"> an impairment loss during the reporting </w:t>
      </w:r>
      <w:r w:rsidR="009D36D9">
        <w:t>period</w:t>
      </w:r>
      <w:r w:rsidR="002E6693">
        <w:t xml:space="preserve"> and </w:t>
      </w:r>
      <w:r w:rsidR="000954ED">
        <w:t xml:space="preserve">the requirements for </w:t>
      </w:r>
      <w:r w:rsidR="003D79C6">
        <w:t xml:space="preserve">disclosing information used in estimating the recoverable amount </w:t>
      </w:r>
      <w:r w:rsidR="00A62FAB">
        <w:t xml:space="preserve">where goodwill or </w:t>
      </w:r>
      <w:r w:rsidR="00616FA1">
        <w:t>indefinite</w:t>
      </w:r>
      <w:r w:rsidR="00A62FAB">
        <w:t xml:space="preserve"> life intangible assets have been allocated to a CGU for impairment review</w:t>
      </w:r>
      <w:r w:rsidR="00616FA1">
        <w:t xml:space="preserve"> purposes</w:t>
      </w:r>
      <w:r w:rsidR="00A62FAB">
        <w:t>.</w:t>
      </w:r>
    </w:p>
    <w:p w14:paraId="4A971236" w14:textId="071CD674" w:rsidR="00555C53" w:rsidRPr="00DB617B" w:rsidRDefault="00555C53" w:rsidP="00BE7E50">
      <w:pPr>
        <w:pStyle w:val="SCGenL1"/>
        <w:numPr>
          <w:ilvl w:val="1"/>
          <w:numId w:val="16"/>
        </w:numPr>
        <w:spacing w:line="240" w:lineRule="auto"/>
        <w:ind w:left="644"/>
      </w:pPr>
      <w:r>
        <w:t xml:space="preserve"> </w:t>
      </w:r>
      <w:r w:rsidR="00F85670" w:rsidRPr="00DB617B">
        <w:rPr>
          <w:b/>
        </w:rPr>
        <w:t>“ICFR”</w:t>
      </w:r>
      <w:r w:rsidR="00F85670" w:rsidRPr="00DB617B">
        <w:t xml:space="preserve"> means</w:t>
      </w:r>
      <w:r w:rsidR="00097622" w:rsidRPr="00DB617B">
        <w:t xml:space="preserve"> Internal Control over Financial </w:t>
      </w:r>
      <w:proofErr w:type="gramStart"/>
      <w:r w:rsidR="00097622" w:rsidRPr="00DB617B">
        <w:t>Reporting</w:t>
      </w:r>
      <w:r w:rsidR="00A55520" w:rsidRPr="00DB617B">
        <w:t>;</w:t>
      </w:r>
      <w:proofErr w:type="gramEnd"/>
    </w:p>
    <w:p w14:paraId="5385C46F" w14:textId="77777777" w:rsidR="00BE7E50" w:rsidRDefault="00BE7E50" w:rsidP="00BE7E50">
      <w:pPr>
        <w:pStyle w:val="SCGenL1"/>
        <w:numPr>
          <w:ilvl w:val="1"/>
          <w:numId w:val="16"/>
        </w:numPr>
        <w:spacing w:line="240" w:lineRule="auto"/>
        <w:ind w:left="644"/>
      </w:pPr>
      <w:r w:rsidRPr="003C7AA4">
        <w:rPr>
          <w:b/>
          <w:bCs/>
        </w:rPr>
        <w:t>“IFRS”</w:t>
      </w:r>
      <w:r w:rsidRPr="00E95CBF">
        <w:t xml:space="preserve"> means International Financial Reporting </w:t>
      </w:r>
      <w:proofErr w:type="gramStart"/>
      <w:r w:rsidRPr="00E95CBF">
        <w:t>Standards;</w:t>
      </w:r>
      <w:proofErr w:type="gramEnd"/>
    </w:p>
    <w:p w14:paraId="5E38CE48" w14:textId="77777777" w:rsidR="00BE7E50" w:rsidRPr="00E95CBF" w:rsidRDefault="00BE7E50" w:rsidP="00BE7E50">
      <w:pPr>
        <w:pStyle w:val="SCGenL1"/>
        <w:numPr>
          <w:ilvl w:val="1"/>
          <w:numId w:val="16"/>
        </w:numPr>
        <w:spacing w:line="240" w:lineRule="auto"/>
        <w:ind w:left="644"/>
      </w:pPr>
      <w:r w:rsidRPr="00E15256">
        <w:rPr>
          <w:b/>
          <w:bCs/>
        </w:rPr>
        <w:t>“Individual Defendants”</w:t>
      </w:r>
      <w:r w:rsidRPr="00E95CBF">
        <w:t xml:space="preserve"> means Bharat B. Masrani, Leovigildo Salom, Greg Braca, Kelvin Vi </w:t>
      </w:r>
      <w:r w:rsidRPr="002B5481">
        <w:t xml:space="preserve">Luan Tran, Riaz Ahmed, Brian M. Levitt, Karen E. Maidment, Alan N. MacGibbon, Mary A. Winston, </w:t>
      </w:r>
      <w:r w:rsidRPr="004A3A40">
        <w:t xml:space="preserve">Michael Bowman, Mia Levine, Kevin Doherty, and Allen </w:t>
      </w:r>
      <w:proofErr w:type="gramStart"/>
      <w:r w:rsidRPr="004A3A40">
        <w:t>Love;</w:t>
      </w:r>
      <w:proofErr w:type="gramEnd"/>
      <w:r>
        <w:t xml:space="preserve"> </w:t>
      </w:r>
    </w:p>
    <w:p w14:paraId="444E85AF" w14:textId="7A2251C2" w:rsidR="00BE7E50" w:rsidRPr="009D144D" w:rsidRDefault="00BE7E50" w:rsidP="00BE7E50">
      <w:pPr>
        <w:pStyle w:val="SCGenL1"/>
        <w:numPr>
          <w:ilvl w:val="1"/>
          <w:numId w:val="16"/>
        </w:numPr>
        <w:spacing w:line="240" w:lineRule="auto"/>
        <w:ind w:left="644"/>
      </w:pPr>
      <w:r w:rsidRPr="009D144D">
        <w:rPr>
          <w:b/>
        </w:rPr>
        <w:t>“Certification”</w:t>
      </w:r>
      <w:r w:rsidRPr="009D144D">
        <w:t xml:space="preserve"> means the certification of interim </w:t>
      </w:r>
      <w:r w:rsidR="009D144D">
        <w:t xml:space="preserve">and annual </w:t>
      </w:r>
      <w:r w:rsidRPr="009D144D">
        <w:t>filings pursuant to NI 52-109</w:t>
      </w:r>
      <w:r w:rsidR="00957232" w:rsidRPr="009D144D">
        <w:t xml:space="preserve"> and</w:t>
      </w:r>
      <w:r w:rsidRPr="009D144D">
        <w:t xml:space="preserve"> filed on SEDAR during the Class </w:t>
      </w:r>
      <w:proofErr w:type="gramStart"/>
      <w:r w:rsidRPr="009D144D">
        <w:t>Period;</w:t>
      </w:r>
      <w:proofErr w:type="gramEnd"/>
    </w:p>
    <w:p w14:paraId="1AAD2009" w14:textId="77777777" w:rsidR="00FB18CE" w:rsidRDefault="00BE7E50" w:rsidP="00D827EE">
      <w:pPr>
        <w:pStyle w:val="SCGenL1"/>
        <w:numPr>
          <w:ilvl w:val="1"/>
          <w:numId w:val="16"/>
        </w:numPr>
        <w:spacing w:line="240" w:lineRule="auto"/>
        <w:ind w:left="644" w:hanging="502"/>
      </w:pPr>
      <w:r w:rsidRPr="00E15256">
        <w:rPr>
          <w:b/>
          <w:bCs/>
        </w:rPr>
        <w:t>“Interim Financial Statements”</w:t>
      </w:r>
      <w:r w:rsidRPr="00E95CBF">
        <w:t xml:space="preserve"> means the unaudited interim financial statements filed on SEDAR during the Class </w:t>
      </w:r>
      <w:proofErr w:type="gramStart"/>
      <w:r w:rsidRPr="00E95CBF">
        <w:t>Period;</w:t>
      </w:r>
      <w:proofErr w:type="gramEnd"/>
    </w:p>
    <w:p w14:paraId="1EE12B23" w14:textId="7DA5D7EF" w:rsidR="00ED543B" w:rsidRPr="00FB18CE" w:rsidRDefault="00ED543B" w:rsidP="008E1EA9">
      <w:pPr>
        <w:pStyle w:val="SCGenL1"/>
        <w:numPr>
          <w:ilvl w:val="1"/>
          <w:numId w:val="16"/>
        </w:numPr>
        <w:spacing w:line="240" w:lineRule="auto"/>
        <w:ind w:left="644"/>
      </w:pPr>
      <w:r w:rsidRPr="00485BDD">
        <w:rPr>
          <w:b/>
          <w:i/>
        </w:rPr>
        <w:lastRenderedPageBreak/>
        <w:t>“</w:t>
      </w:r>
      <w:r w:rsidRPr="00485BDD">
        <w:rPr>
          <w:b/>
        </w:rPr>
        <w:t>National Bank Act</w:t>
      </w:r>
      <w:r w:rsidRPr="00FB18CE">
        <w:rPr>
          <w:b/>
          <w:bCs/>
        </w:rPr>
        <w:t xml:space="preserve">” </w:t>
      </w:r>
      <w:r w:rsidRPr="00485BDD">
        <w:t xml:space="preserve">means </w:t>
      </w:r>
      <w:r w:rsidR="00BB3112">
        <w:t xml:space="preserve">the </w:t>
      </w:r>
      <w:r w:rsidR="00BB3112" w:rsidRPr="00FB18CE">
        <w:rPr>
          <w:i/>
          <w:iCs/>
        </w:rPr>
        <w:t>National Bank Act</w:t>
      </w:r>
      <w:r w:rsidR="00FB18CE">
        <w:t xml:space="preserve"> June 20, 1874, </w:t>
      </w:r>
      <w:proofErr w:type="spellStart"/>
      <w:r w:rsidR="00FB18CE">
        <w:t>ch.</w:t>
      </w:r>
      <w:proofErr w:type="spellEnd"/>
      <w:r w:rsidR="00FB18CE">
        <w:t xml:space="preserve"> 343, § </w:t>
      </w:r>
      <w:r w:rsidR="004E7C39">
        <w:t xml:space="preserve">1, </w:t>
      </w:r>
      <w:r w:rsidR="00FB18CE">
        <w:t>18 Stat. 123</w:t>
      </w:r>
    </w:p>
    <w:p w14:paraId="043CEF90" w14:textId="77777777" w:rsidR="00BE7E50" w:rsidRDefault="00BE7E50" w:rsidP="00BE7E50">
      <w:pPr>
        <w:pStyle w:val="SCGenL1"/>
        <w:numPr>
          <w:ilvl w:val="1"/>
          <w:numId w:val="16"/>
        </w:numPr>
        <w:spacing w:line="240" w:lineRule="auto"/>
        <w:ind w:left="644"/>
      </w:pPr>
      <w:r w:rsidRPr="00E15256">
        <w:rPr>
          <w:b/>
          <w:bCs/>
        </w:rPr>
        <w:t>“NI 52-109”</w:t>
      </w:r>
      <w:r w:rsidRPr="00E95CBF">
        <w:t xml:space="preserve"> means CSA National Instrument 52-109 – </w:t>
      </w:r>
      <w:r w:rsidRPr="00107950">
        <w:rPr>
          <w:i/>
          <w:iCs/>
        </w:rPr>
        <w:t xml:space="preserve">Certification of Disclosure in Issuers’ Annual and Interim </w:t>
      </w:r>
      <w:proofErr w:type="gramStart"/>
      <w:r w:rsidRPr="00107950">
        <w:rPr>
          <w:i/>
          <w:iCs/>
        </w:rPr>
        <w:t>Filings</w:t>
      </w:r>
      <w:r w:rsidRPr="00E95CBF">
        <w:t>;</w:t>
      </w:r>
      <w:proofErr w:type="gramEnd"/>
      <w:r w:rsidRPr="00E95CBF">
        <w:t xml:space="preserve"> </w:t>
      </w:r>
    </w:p>
    <w:p w14:paraId="39239EE9" w14:textId="1EDF9414" w:rsidR="00754E65" w:rsidRPr="00E95CBF" w:rsidRDefault="00754E65" w:rsidP="00754E65">
      <w:pPr>
        <w:pStyle w:val="SCGenL1"/>
        <w:numPr>
          <w:ilvl w:val="1"/>
          <w:numId w:val="16"/>
        </w:numPr>
        <w:spacing w:line="240" w:lineRule="auto"/>
        <w:ind w:left="644"/>
      </w:pPr>
      <w:r w:rsidRPr="00DF2995">
        <w:rPr>
          <w:b/>
        </w:rPr>
        <w:t xml:space="preserve">“Non-Core Documents” </w:t>
      </w:r>
      <w:r w:rsidRPr="00DF2995">
        <w:t>means all press releases,</w:t>
      </w:r>
      <w:r w:rsidR="00A41E54">
        <w:t xml:space="preserve"> </w:t>
      </w:r>
      <w:r w:rsidRPr="00DF2995">
        <w:t xml:space="preserve">official statements and other representations made by TD and/or its senior employees, officers, directors, executives and Board members during the Class </w:t>
      </w:r>
      <w:proofErr w:type="gramStart"/>
      <w:r w:rsidRPr="00DF2995">
        <w:t>Period;</w:t>
      </w:r>
      <w:proofErr w:type="gramEnd"/>
    </w:p>
    <w:p w14:paraId="30BF1A1D" w14:textId="77777777" w:rsidR="00BE7E50" w:rsidRDefault="00BE7E50" w:rsidP="00BE7E50">
      <w:pPr>
        <w:pStyle w:val="SCGenL1"/>
        <w:numPr>
          <w:ilvl w:val="1"/>
          <w:numId w:val="16"/>
        </w:numPr>
        <w:spacing w:line="240" w:lineRule="auto"/>
        <w:ind w:left="644"/>
      </w:pPr>
      <w:r w:rsidRPr="00E15256">
        <w:rPr>
          <w:b/>
          <w:bCs/>
        </w:rPr>
        <w:t>“NYSE”</w:t>
      </w:r>
      <w:r w:rsidRPr="00E15256">
        <w:t xml:space="preserve"> </w:t>
      </w:r>
      <w:r w:rsidRPr="00E95CBF">
        <w:t xml:space="preserve">means the New York Stock </w:t>
      </w:r>
      <w:proofErr w:type="gramStart"/>
      <w:r w:rsidRPr="00E95CBF">
        <w:t>Exchange;</w:t>
      </w:r>
      <w:proofErr w:type="gramEnd"/>
    </w:p>
    <w:p w14:paraId="5E1D0815" w14:textId="02E95138" w:rsidR="00E66F2E" w:rsidRDefault="00E66F2E" w:rsidP="00BE7E50">
      <w:pPr>
        <w:pStyle w:val="SCGenL1"/>
        <w:numPr>
          <w:ilvl w:val="1"/>
          <w:numId w:val="16"/>
        </w:numPr>
        <w:spacing w:line="240" w:lineRule="auto"/>
        <w:ind w:left="644"/>
      </w:pPr>
      <w:r>
        <w:rPr>
          <w:b/>
          <w:bCs/>
        </w:rPr>
        <w:t xml:space="preserve">“OCC” means </w:t>
      </w:r>
      <w:r>
        <w:t>t</w:t>
      </w:r>
      <w:r w:rsidRPr="00E21088">
        <w:t>he Office of the Comptroller of the Currency</w:t>
      </w:r>
      <w:r w:rsidR="00284310">
        <w:t>, an independent bu</w:t>
      </w:r>
      <w:r w:rsidR="00AD0A08">
        <w:t xml:space="preserve">reau of the US Department of the </w:t>
      </w:r>
      <w:proofErr w:type="gramStart"/>
      <w:r w:rsidR="00AD0A08">
        <w:t>Treasury</w:t>
      </w:r>
      <w:r>
        <w:t>;</w:t>
      </w:r>
      <w:proofErr w:type="gramEnd"/>
      <w:r>
        <w:t xml:space="preserve"> </w:t>
      </w:r>
      <w:r w:rsidRPr="00E21088">
        <w:t xml:space="preserve"> </w:t>
      </w:r>
    </w:p>
    <w:p w14:paraId="2E59AA38" w14:textId="77777777" w:rsidR="00BE7E50" w:rsidRDefault="00BE7E50" w:rsidP="00BE7E50">
      <w:pPr>
        <w:pStyle w:val="SCGenL1"/>
        <w:numPr>
          <w:ilvl w:val="1"/>
          <w:numId w:val="16"/>
        </w:numPr>
        <w:spacing w:line="240" w:lineRule="auto"/>
        <w:ind w:left="644"/>
      </w:pPr>
      <w:r w:rsidRPr="003C7AA4">
        <w:rPr>
          <w:b/>
          <w:bCs/>
        </w:rPr>
        <w:t>“Offering”</w:t>
      </w:r>
      <w:r w:rsidRPr="00E95CBF">
        <w:t xml:space="preserve"> means the primary distribution in Canada of TD’s Securities that </w:t>
      </w:r>
      <w:r w:rsidRPr="00107950">
        <w:t xml:space="preserve">occurred during the Class Period, namely, the public offering or </w:t>
      </w:r>
      <w:r>
        <w:t>distribution</w:t>
      </w:r>
      <w:r w:rsidRPr="00107950">
        <w:t xml:space="preserve"> of TD’s common shares pursuant to the Prospectus</w:t>
      </w:r>
      <w:r>
        <w:t xml:space="preserve">es and </w:t>
      </w:r>
      <w:proofErr w:type="gramStart"/>
      <w:r>
        <w:t>Circulars</w:t>
      </w:r>
      <w:r w:rsidRPr="00107950">
        <w:t>;</w:t>
      </w:r>
      <w:proofErr w:type="gramEnd"/>
    </w:p>
    <w:p w14:paraId="40E3FE76" w14:textId="3873114D" w:rsidR="00BE7E50" w:rsidRPr="00130DEC" w:rsidRDefault="00BE7E50" w:rsidP="00BE7E50">
      <w:pPr>
        <w:pStyle w:val="SCGenL1"/>
        <w:numPr>
          <w:ilvl w:val="1"/>
          <w:numId w:val="16"/>
        </w:numPr>
        <w:spacing w:line="240" w:lineRule="auto"/>
        <w:ind w:left="644"/>
      </w:pPr>
      <w:r>
        <w:rPr>
          <w:b/>
          <w:bCs/>
        </w:rPr>
        <w:t xml:space="preserve">“Offering Document” </w:t>
      </w:r>
      <w:r w:rsidRPr="00130DEC">
        <w:t xml:space="preserve">means Prospectus, Offering Memorandum or Offering </w:t>
      </w:r>
      <w:proofErr w:type="gramStart"/>
      <w:r w:rsidRPr="00130DEC">
        <w:t>Circular</w:t>
      </w:r>
      <w:r w:rsidR="00504BF5">
        <w:t>;</w:t>
      </w:r>
      <w:proofErr w:type="gramEnd"/>
    </w:p>
    <w:p w14:paraId="0044D78D" w14:textId="4DE80CBE" w:rsidR="003A4D27" w:rsidRPr="00130DEC" w:rsidRDefault="00550AB3" w:rsidP="00BE7E50">
      <w:pPr>
        <w:pStyle w:val="SCGenL1"/>
        <w:numPr>
          <w:ilvl w:val="1"/>
          <w:numId w:val="16"/>
        </w:numPr>
        <w:spacing w:line="240" w:lineRule="auto"/>
        <w:ind w:left="644"/>
      </w:pPr>
      <w:r>
        <w:rPr>
          <w:b/>
          <w:bCs/>
        </w:rPr>
        <w:t xml:space="preserve">“OM” </w:t>
      </w:r>
      <w:r>
        <w:t xml:space="preserve">means Offering </w:t>
      </w:r>
      <w:proofErr w:type="gramStart"/>
      <w:r>
        <w:t>Memoranda</w:t>
      </w:r>
      <w:r w:rsidR="00504BF5">
        <w:t>;</w:t>
      </w:r>
      <w:proofErr w:type="gramEnd"/>
    </w:p>
    <w:p w14:paraId="53F741A5" w14:textId="72C190C2" w:rsidR="00623DFF" w:rsidRDefault="00623DFF" w:rsidP="00BE7E50">
      <w:pPr>
        <w:pStyle w:val="SCGenL1"/>
        <w:numPr>
          <w:ilvl w:val="1"/>
          <w:numId w:val="16"/>
        </w:numPr>
        <w:spacing w:line="240" w:lineRule="auto"/>
        <w:ind w:left="644"/>
      </w:pPr>
      <w:r>
        <w:rPr>
          <w:b/>
          <w:bCs/>
        </w:rPr>
        <w:t>“OSFI”</w:t>
      </w:r>
      <w:r>
        <w:t xml:space="preserve"> means</w:t>
      </w:r>
      <w:r w:rsidR="0009666D">
        <w:t xml:space="preserve"> </w:t>
      </w:r>
      <w:r w:rsidR="00C07787">
        <w:t xml:space="preserve">the </w:t>
      </w:r>
      <w:r w:rsidR="0009666D">
        <w:t xml:space="preserve">Office of the Superintendent of Financial </w:t>
      </w:r>
      <w:proofErr w:type="gramStart"/>
      <w:r w:rsidR="0009666D">
        <w:t>Institutions</w:t>
      </w:r>
      <w:r w:rsidR="00504BF5">
        <w:t>;</w:t>
      </w:r>
      <w:proofErr w:type="gramEnd"/>
    </w:p>
    <w:p w14:paraId="49A7BFDB" w14:textId="77777777" w:rsidR="00BE7E50" w:rsidRDefault="00BE7E50" w:rsidP="00D827EE">
      <w:pPr>
        <w:pStyle w:val="SCGenL1"/>
        <w:numPr>
          <w:ilvl w:val="1"/>
          <w:numId w:val="16"/>
        </w:numPr>
        <w:spacing w:line="240" w:lineRule="auto"/>
        <w:ind w:left="644" w:hanging="502"/>
      </w:pPr>
      <w:r w:rsidRPr="003C7AA4">
        <w:rPr>
          <w:b/>
          <w:bCs/>
        </w:rPr>
        <w:t>“Other Canadian Securities Legislation”</w:t>
      </w:r>
      <w:r w:rsidRPr="00E95CBF">
        <w:t xml:space="preserve"> means, collectively, the </w:t>
      </w:r>
      <w:r w:rsidRPr="003C7AA4">
        <w:rPr>
          <w:i/>
          <w:iCs/>
        </w:rPr>
        <w:t>Securities Act</w:t>
      </w:r>
      <w:r w:rsidRPr="00E95CBF">
        <w:t xml:space="preserve">, RSA 2000, c S-4, the </w:t>
      </w:r>
      <w:r w:rsidRPr="00E15256">
        <w:t>S</w:t>
      </w:r>
      <w:r w:rsidRPr="003C7AA4">
        <w:rPr>
          <w:i/>
          <w:iCs/>
        </w:rPr>
        <w:t>ecurities Act</w:t>
      </w:r>
      <w:r w:rsidRPr="00E95CBF">
        <w:t xml:space="preserve">, RSBC 1996, c 418, </w:t>
      </w:r>
      <w:r w:rsidRPr="003C7AA4">
        <w:rPr>
          <w:i/>
          <w:iCs/>
        </w:rPr>
        <w:t>The Securities Act</w:t>
      </w:r>
      <w:r w:rsidRPr="00E95CBF">
        <w:t xml:space="preserve">, CCSM c S50, the </w:t>
      </w:r>
      <w:r w:rsidRPr="003C7AA4">
        <w:rPr>
          <w:i/>
          <w:iCs/>
        </w:rPr>
        <w:t>Securities Act</w:t>
      </w:r>
      <w:r w:rsidRPr="00E95CBF">
        <w:t xml:space="preserve">, SNB 2004, c S-5.5, the </w:t>
      </w:r>
      <w:r w:rsidRPr="003C7AA4">
        <w:rPr>
          <w:i/>
          <w:iCs/>
        </w:rPr>
        <w:t>Securities Act</w:t>
      </w:r>
      <w:r w:rsidRPr="00E95CBF">
        <w:t>, RSNL 1990, c S-13, the</w:t>
      </w:r>
      <w:r w:rsidRPr="00E15256">
        <w:t xml:space="preserve"> </w:t>
      </w:r>
      <w:r w:rsidRPr="003C7AA4">
        <w:rPr>
          <w:i/>
          <w:iCs/>
        </w:rPr>
        <w:t>Securities Act</w:t>
      </w:r>
      <w:r w:rsidRPr="00E95CBF">
        <w:t xml:space="preserve">, SNWT 2008, c 10, the </w:t>
      </w:r>
      <w:r w:rsidRPr="003C7AA4">
        <w:rPr>
          <w:i/>
          <w:iCs/>
        </w:rPr>
        <w:t>Securities Act</w:t>
      </w:r>
      <w:r w:rsidRPr="00E95CBF">
        <w:t xml:space="preserve">, RSNS 1989, c 418, the </w:t>
      </w:r>
      <w:r w:rsidRPr="003C7AA4">
        <w:rPr>
          <w:i/>
          <w:iCs/>
        </w:rPr>
        <w:t>Securities Act</w:t>
      </w:r>
      <w:r w:rsidRPr="00E95CBF">
        <w:t xml:space="preserve">, S Nu 2008, c 12, the </w:t>
      </w:r>
      <w:r w:rsidRPr="003C7AA4">
        <w:rPr>
          <w:i/>
          <w:iCs/>
        </w:rPr>
        <w:t>Securities Act</w:t>
      </w:r>
      <w:r w:rsidRPr="00E95CBF">
        <w:t xml:space="preserve">, RSPEI 1988, c S-3.1, the </w:t>
      </w:r>
      <w:r w:rsidRPr="003C7AA4">
        <w:rPr>
          <w:i/>
          <w:iCs/>
        </w:rPr>
        <w:t>Securities Act</w:t>
      </w:r>
      <w:r w:rsidRPr="00E95CBF">
        <w:t xml:space="preserve">, RSQ, c V-1.1, </w:t>
      </w:r>
      <w:r w:rsidRPr="003C7AA4">
        <w:rPr>
          <w:i/>
          <w:iCs/>
        </w:rPr>
        <w:t>The Securities Act</w:t>
      </w:r>
      <w:r w:rsidRPr="00E95CBF">
        <w:t xml:space="preserve">, 1988, SS 1988-89, c S-42.2, and the </w:t>
      </w:r>
      <w:r w:rsidRPr="003C7AA4">
        <w:rPr>
          <w:i/>
          <w:iCs/>
        </w:rPr>
        <w:t>Securities Act</w:t>
      </w:r>
      <w:r w:rsidRPr="00E95CBF">
        <w:t>, SY 2007, c 16, all as amended;</w:t>
      </w:r>
    </w:p>
    <w:p w14:paraId="3E20E3D4" w14:textId="5BB29B3F" w:rsidR="008F4687" w:rsidRDefault="008F4687" w:rsidP="00BE7E50">
      <w:pPr>
        <w:pStyle w:val="SCGenL1"/>
        <w:numPr>
          <w:ilvl w:val="1"/>
          <w:numId w:val="16"/>
        </w:numPr>
        <w:spacing w:line="240" w:lineRule="auto"/>
        <w:ind w:left="644"/>
      </w:pPr>
      <w:r>
        <w:rPr>
          <w:b/>
          <w:bCs/>
        </w:rPr>
        <w:t>“PPP”</w:t>
      </w:r>
      <w:r>
        <w:t xml:space="preserve"> </w:t>
      </w:r>
      <w:r w:rsidR="008076EC">
        <w:t xml:space="preserve">means </w:t>
      </w:r>
      <w:r w:rsidR="00ED7D09">
        <w:t xml:space="preserve">Paycheck Protection </w:t>
      </w:r>
      <w:proofErr w:type="gramStart"/>
      <w:r w:rsidR="00ED7D09">
        <w:t>Program</w:t>
      </w:r>
      <w:r w:rsidR="00504BF5">
        <w:t>;</w:t>
      </w:r>
      <w:proofErr w:type="gramEnd"/>
    </w:p>
    <w:p w14:paraId="335CFD8F" w14:textId="3187C23B" w:rsidR="00287194" w:rsidRPr="00485BDD" w:rsidRDefault="00287194" w:rsidP="00E66F2E">
      <w:pPr>
        <w:pStyle w:val="SCGenL1"/>
        <w:numPr>
          <w:ilvl w:val="1"/>
          <w:numId w:val="16"/>
        </w:numPr>
        <w:spacing w:line="240" w:lineRule="auto"/>
        <w:ind w:left="644"/>
      </w:pPr>
      <w:r w:rsidRPr="00485BDD">
        <w:rPr>
          <w:b/>
        </w:rPr>
        <w:t>“Proceeds of Crime (Money Laundering) and Terrorist Financing Act”</w:t>
      </w:r>
      <w:r>
        <w:t xml:space="preserve"> means </w:t>
      </w:r>
      <w:r w:rsidRPr="00485BDD">
        <w:rPr>
          <w:i/>
        </w:rPr>
        <w:t>Proceeds of Crime (Money Laundering) and Terrorist Financing Act</w:t>
      </w:r>
      <w:r w:rsidRPr="00287194">
        <w:t xml:space="preserve"> (S.C. 2000, c. 17</w:t>
      </w:r>
      <w:proofErr w:type="gramStart"/>
      <w:r w:rsidRPr="00287194">
        <w:t>)</w:t>
      </w:r>
      <w:r>
        <w:t>;</w:t>
      </w:r>
      <w:proofErr w:type="gramEnd"/>
      <w:r>
        <w:t xml:space="preserve"> </w:t>
      </w:r>
    </w:p>
    <w:p w14:paraId="0509F46A" w14:textId="77777777" w:rsidR="00BE7E50" w:rsidRDefault="00BE7E50" w:rsidP="00E66F2E">
      <w:pPr>
        <w:pStyle w:val="SCGenL1"/>
        <w:numPr>
          <w:ilvl w:val="1"/>
          <w:numId w:val="16"/>
        </w:numPr>
        <w:spacing w:line="240" w:lineRule="auto"/>
        <w:ind w:left="644"/>
      </w:pPr>
      <w:r w:rsidRPr="003C7AA4">
        <w:rPr>
          <w:b/>
          <w:bCs/>
        </w:rPr>
        <w:t>“Prospectus”</w:t>
      </w:r>
      <w:r w:rsidRPr="00E15256">
        <w:t xml:space="preserve"> or </w:t>
      </w:r>
      <w:r w:rsidRPr="003C7AA4">
        <w:rPr>
          <w:b/>
          <w:bCs/>
        </w:rPr>
        <w:t>“Prospectuses”</w:t>
      </w:r>
      <w:r w:rsidRPr="00E95CBF">
        <w:t xml:space="preserve"> means the Prospectuses for TD Securities filed on </w:t>
      </w:r>
      <w:r w:rsidR="00792DA8">
        <w:t>SEDAR</w:t>
      </w:r>
      <w:r w:rsidRPr="00E95CBF">
        <w:t xml:space="preserve">, EDGAR and posted on the TD website between February 21, </w:t>
      </w:r>
      <w:proofErr w:type="gramStart"/>
      <w:r w:rsidRPr="00E95CBF">
        <w:t>2002</w:t>
      </w:r>
      <w:proofErr w:type="gramEnd"/>
      <w:r w:rsidRPr="00E95CBF">
        <w:t xml:space="preserve"> and the date of this action;</w:t>
      </w:r>
    </w:p>
    <w:p w14:paraId="165E0557" w14:textId="1FE3E662" w:rsidR="00A706D1" w:rsidRDefault="00A706D1" w:rsidP="00D827EE">
      <w:pPr>
        <w:pStyle w:val="SCGenL1"/>
        <w:numPr>
          <w:ilvl w:val="1"/>
          <w:numId w:val="16"/>
        </w:numPr>
        <w:spacing w:line="240" w:lineRule="auto"/>
        <w:ind w:left="644" w:hanging="502"/>
      </w:pPr>
      <w:r>
        <w:rPr>
          <w:b/>
          <w:bCs/>
        </w:rPr>
        <w:t>“SEC”</w:t>
      </w:r>
      <w:r>
        <w:t xml:space="preserve"> </w:t>
      </w:r>
      <w:r w:rsidR="00C55756">
        <w:t xml:space="preserve">means the </w:t>
      </w:r>
      <w:r w:rsidR="00936B5E">
        <w:t xml:space="preserve">US </w:t>
      </w:r>
      <w:r w:rsidR="00C55756">
        <w:t xml:space="preserve">Securities and Exchange </w:t>
      </w:r>
      <w:proofErr w:type="gramStart"/>
      <w:r w:rsidR="00C55756">
        <w:t>Commission</w:t>
      </w:r>
      <w:r w:rsidR="006F7173">
        <w:t>;</w:t>
      </w:r>
      <w:proofErr w:type="gramEnd"/>
    </w:p>
    <w:p w14:paraId="6E54A1AA" w14:textId="77777777" w:rsidR="00BE7E50" w:rsidRDefault="00BE7E50" w:rsidP="00D827EE">
      <w:pPr>
        <w:pStyle w:val="ListParagraph"/>
        <w:numPr>
          <w:ilvl w:val="1"/>
          <w:numId w:val="16"/>
        </w:numPr>
        <w:ind w:left="567" w:hanging="425"/>
        <w:rPr>
          <w:rFonts w:ascii="Times New Roman" w:eastAsia="Times New Roman" w:hAnsi="Times New Roman" w:cs="Times New Roman"/>
          <w:lang w:val="en-CA" w:eastAsia="x-none"/>
        </w:rPr>
      </w:pPr>
      <w:r w:rsidRPr="003C7AA4">
        <w:rPr>
          <w:rFonts w:ascii="Times New Roman" w:eastAsia="Times New Roman" w:hAnsi="Times New Roman" w:cs="Times New Roman"/>
          <w:b/>
          <w:bCs/>
          <w:lang w:val="en-CA" w:eastAsia="x-none"/>
        </w:rPr>
        <w:t xml:space="preserve">“SEDAR” </w:t>
      </w:r>
      <w:r w:rsidRPr="003C7AA4">
        <w:rPr>
          <w:rFonts w:ascii="Times New Roman" w:eastAsia="Times New Roman" w:hAnsi="Times New Roman" w:cs="Times New Roman"/>
          <w:lang w:val="en-CA" w:eastAsia="x-none"/>
        </w:rPr>
        <w:t xml:space="preserve">means the System for Electronic Document Analysis and Retrieval of the Canadian Securities </w:t>
      </w:r>
      <w:proofErr w:type="gramStart"/>
      <w:r w:rsidRPr="003C7AA4">
        <w:rPr>
          <w:rFonts w:ascii="Times New Roman" w:eastAsia="Times New Roman" w:hAnsi="Times New Roman" w:cs="Times New Roman"/>
          <w:lang w:val="en-CA" w:eastAsia="x-none"/>
        </w:rPr>
        <w:t>Administrators;</w:t>
      </w:r>
      <w:proofErr w:type="gramEnd"/>
    </w:p>
    <w:p w14:paraId="3FCAF949" w14:textId="77777777" w:rsidR="00BE7E50" w:rsidRPr="003C7AA4" w:rsidRDefault="00BE7E50" w:rsidP="00BE7E50">
      <w:pPr>
        <w:pStyle w:val="ListParagraph"/>
        <w:ind w:left="1440"/>
        <w:rPr>
          <w:rFonts w:ascii="Times New Roman" w:eastAsia="Times New Roman" w:hAnsi="Times New Roman" w:cs="Times New Roman"/>
          <w:lang w:val="en-CA" w:eastAsia="x-none"/>
        </w:rPr>
      </w:pPr>
    </w:p>
    <w:p w14:paraId="68CA292D" w14:textId="316B84E7" w:rsidR="00BE7E50" w:rsidRPr="003C7AA4" w:rsidRDefault="00BE7E50" w:rsidP="00D827EE">
      <w:pPr>
        <w:pStyle w:val="SCGenL1"/>
        <w:numPr>
          <w:ilvl w:val="1"/>
          <w:numId w:val="16"/>
        </w:numPr>
        <w:spacing w:line="240" w:lineRule="auto"/>
        <w:ind w:left="567" w:hanging="425"/>
      </w:pPr>
      <w:r w:rsidRPr="003C7AA4">
        <w:rPr>
          <w:b/>
          <w:bCs/>
        </w:rPr>
        <w:t>“TD”</w:t>
      </w:r>
      <w:r w:rsidRPr="00E15256">
        <w:t xml:space="preserve"> </w:t>
      </w:r>
      <w:r w:rsidRPr="005035A2">
        <w:t>or</w:t>
      </w:r>
      <w:r w:rsidRPr="00E15256">
        <w:t xml:space="preserve"> </w:t>
      </w:r>
      <w:r w:rsidRPr="003C7AA4">
        <w:rPr>
          <w:b/>
          <w:bCs/>
        </w:rPr>
        <w:t>“Company”</w:t>
      </w:r>
      <w:r w:rsidRPr="00E95CBF">
        <w:t xml:space="preserve"> means as the context requires, either the defendant Toronto-Dominion Bank or Toronto-Dominion Bank and its affiliates and subsidiaries, collectively, including the TD Bank </w:t>
      </w:r>
      <w:proofErr w:type="gramStart"/>
      <w:r w:rsidRPr="00E95CBF">
        <w:t>Group;</w:t>
      </w:r>
      <w:proofErr w:type="gramEnd"/>
    </w:p>
    <w:p w14:paraId="2E9AA460" w14:textId="14FFBE95" w:rsidR="00BE7E50" w:rsidRDefault="00BE7E50" w:rsidP="00D827EE">
      <w:pPr>
        <w:pStyle w:val="SCGenL1"/>
        <w:numPr>
          <w:ilvl w:val="1"/>
          <w:numId w:val="16"/>
        </w:numPr>
        <w:spacing w:line="240" w:lineRule="auto"/>
        <w:ind w:left="426"/>
      </w:pPr>
      <w:r w:rsidRPr="003C7AA4">
        <w:rPr>
          <w:b/>
          <w:bCs/>
        </w:rPr>
        <w:lastRenderedPageBreak/>
        <w:t>“TSX”</w:t>
      </w:r>
      <w:r w:rsidRPr="00E95CBF">
        <w:t xml:space="preserve"> means the Toronto Stock </w:t>
      </w:r>
      <w:proofErr w:type="gramStart"/>
      <w:r w:rsidRPr="00E95CBF">
        <w:t>Exchange</w:t>
      </w:r>
      <w:r>
        <w:t>;</w:t>
      </w:r>
      <w:proofErr w:type="gramEnd"/>
      <w:r>
        <w:t xml:space="preserve"> </w:t>
      </w:r>
    </w:p>
    <w:p w14:paraId="2F399553" w14:textId="3434E189" w:rsidR="00C1219B" w:rsidRDefault="00BE7E50" w:rsidP="005078C9">
      <w:pPr>
        <w:pStyle w:val="SCGenL1"/>
        <w:numPr>
          <w:ilvl w:val="1"/>
          <w:numId w:val="16"/>
        </w:numPr>
        <w:spacing w:line="240" w:lineRule="auto"/>
        <w:ind w:left="567"/>
      </w:pPr>
      <w:r>
        <w:rPr>
          <w:b/>
          <w:bCs/>
        </w:rPr>
        <w:t xml:space="preserve">“US DEA” </w:t>
      </w:r>
      <w:r w:rsidRPr="0070484C">
        <w:t>means the United States Drug Enforcement Administration</w:t>
      </w:r>
      <w:r w:rsidR="00831FCB">
        <w:t>; and</w:t>
      </w:r>
      <w:r w:rsidRPr="0070484C">
        <w:t xml:space="preserve"> </w:t>
      </w:r>
    </w:p>
    <w:p w14:paraId="42D6CDF4" w14:textId="215BD20F" w:rsidR="00AC2995" w:rsidRDefault="00AC2995" w:rsidP="00E66F2E">
      <w:pPr>
        <w:pStyle w:val="SCGenL1"/>
        <w:numPr>
          <w:ilvl w:val="1"/>
          <w:numId w:val="16"/>
        </w:numPr>
        <w:spacing w:line="240" w:lineRule="auto"/>
        <w:ind w:left="644"/>
      </w:pPr>
      <w:r>
        <w:rPr>
          <w:b/>
          <w:bCs/>
        </w:rPr>
        <w:t>“US DRIP Prospectus”</w:t>
      </w:r>
      <w:r w:rsidR="00465EA5">
        <w:t xml:space="preserve"> means the Dividend Reinvestment Plan Prospectus dated February 21, 2002.</w:t>
      </w:r>
    </w:p>
    <w:p w14:paraId="3EE6EF2F" w14:textId="77777777" w:rsidR="00A041B8" w:rsidRPr="00BE7E50" w:rsidRDefault="00A041B8" w:rsidP="00A041B8">
      <w:pPr>
        <w:pStyle w:val="SCGenL1"/>
        <w:numPr>
          <w:ilvl w:val="0"/>
          <w:numId w:val="0"/>
        </w:numPr>
        <w:spacing w:after="0" w:line="240" w:lineRule="auto"/>
      </w:pPr>
    </w:p>
    <w:p w14:paraId="403A6B5A" w14:textId="379DC174" w:rsidR="00AF28C1" w:rsidRPr="003430C1" w:rsidRDefault="00AF28C1" w:rsidP="003430C1">
      <w:pPr>
        <w:pStyle w:val="Heading1"/>
        <w:numPr>
          <w:ilvl w:val="0"/>
          <w:numId w:val="4"/>
        </w:numPr>
        <w:spacing w:before="0"/>
        <w:rPr>
          <w:rFonts w:ascii="Times New Roman" w:hAnsi="Times New Roman" w:cs="Times New Roman"/>
          <w:color w:val="auto"/>
          <w:sz w:val="24"/>
          <w:szCs w:val="24"/>
        </w:rPr>
      </w:pPr>
      <w:r w:rsidRPr="00AF28C1">
        <w:rPr>
          <w:rFonts w:ascii="Times New Roman" w:hAnsi="Times New Roman" w:cs="Times New Roman"/>
          <w:color w:val="auto"/>
          <w:sz w:val="24"/>
          <w:szCs w:val="24"/>
        </w:rPr>
        <w:t>THE PARTIES</w:t>
      </w:r>
      <w:bookmarkEnd w:id="11"/>
    </w:p>
    <w:p w14:paraId="1C353038" w14:textId="4DAE00F5" w:rsidR="00AF28C1" w:rsidRPr="00B53034" w:rsidRDefault="00AF28C1" w:rsidP="00951013">
      <w:pPr>
        <w:pStyle w:val="Heading2"/>
        <w:numPr>
          <w:ilvl w:val="0"/>
          <w:numId w:val="1"/>
        </w:numPr>
        <w:jc w:val="both"/>
        <w:rPr>
          <w:rFonts w:ascii="Times New Roman" w:hAnsi="Times New Roman" w:cs="Times New Roman"/>
          <w:color w:val="auto"/>
          <w:sz w:val="24"/>
          <w:szCs w:val="24"/>
        </w:rPr>
      </w:pPr>
      <w:bookmarkStart w:id="14" w:name="_Toc11326300"/>
      <w:r w:rsidRPr="00B53034">
        <w:rPr>
          <w:rFonts w:ascii="Times New Roman" w:hAnsi="Times New Roman" w:cs="Times New Roman"/>
          <w:color w:val="auto"/>
          <w:sz w:val="24"/>
          <w:szCs w:val="24"/>
        </w:rPr>
        <w:t xml:space="preserve">The Plaintiffs </w:t>
      </w:r>
      <w:proofErr w:type="gramStart"/>
      <w:r w:rsidR="001A374E">
        <w:rPr>
          <w:rFonts w:ascii="Times New Roman" w:hAnsi="Times New Roman" w:cs="Times New Roman"/>
          <w:color w:val="auto"/>
          <w:sz w:val="24"/>
          <w:szCs w:val="24"/>
        </w:rPr>
        <w:t>A</w:t>
      </w:r>
      <w:r w:rsidR="001A374E" w:rsidRPr="00B53034">
        <w:rPr>
          <w:rFonts w:ascii="Times New Roman" w:hAnsi="Times New Roman" w:cs="Times New Roman"/>
          <w:color w:val="auto"/>
          <w:sz w:val="24"/>
          <w:szCs w:val="24"/>
        </w:rPr>
        <w:t>nd</w:t>
      </w:r>
      <w:proofErr w:type="gramEnd"/>
      <w:r w:rsidR="001A374E" w:rsidRPr="00B53034">
        <w:rPr>
          <w:rFonts w:ascii="Times New Roman" w:hAnsi="Times New Roman" w:cs="Times New Roman"/>
          <w:color w:val="auto"/>
          <w:sz w:val="24"/>
          <w:szCs w:val="24"/>
        </w:rPr>
        <w:t xml:space="preserve"> </w:t>
      </w:r>
      <w:r w:rsidR="001A374E">
        <w:rPr>
          <w:rFonts w:ascii="Times New Roman" w:hAnsi="Times New Roman" w:cs="Times New Roman"/>
          <w:color w:val="auto"/>
          <w:sz w:val="24"/>
          <w:szCs w:val="24"/>
        </w:rPr>
        <w:t>T</w:t>
      </w:r>
      <w:r w:rsidRPr="00B53034">
        <w:rPr>
          <w:rFonts w:ascii="Times New Roman" w:hAnsi="Times New Roman" w:cs="Times New Roman"/>
          <w:color w:val="auto"/>
          <w:sz w:val="24"/>
          <w:szCs w:val="24"/>
        </w:rPr>
        <w:t>he Class Members</w:t>
      </w:r>
      <w:bookmarkEnd w:id="14"/>
    </w:p>
    <w:p w14:paraId="3F878F16" w14:textId="77777777" w:rsidR="00AF28C1" w:rsidRPr="00B53034" w:rsidRDefault="00AF28C1" w:rsidP="00AF28C1">
      <w:pPr>
        <w:keepNext/>
        <w:keepLines/>
        <w:jc w:val="both"/>
        <w:rPr>
          <w:rFonts w:ascii="Times New Roman" w:hAnsi="Times New Roman" w:cs="Times New Roman"/>
        </w:rPr>
      </w:pPr>
    </w:p>
    <w:p w14:paraId="4E89286A" w14:textId="77777777" w:rsidR="00AF28C1" w:rsidRDefault="00AF28C1" w:rsidP="002B2812">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sidRPr="00B53034">
        <w:rPr>
          <w:rFonts w:ascii="Times New Roman" w:hAnsi="Times New Roman" w:cs="Times New Roman"/>
        </w:rPr>
        <w:t xml:space="preserve">The Plaintiffs, Angela Parkin and Omer </w:t>
      </w:r>
      <w:proofErr w:type="spellStart"/>
      <w:r w:rsidRPr="00B53034">
        <w:rPr>
          <w:rFonts w:ascii="Times New Roman" w:hAnsi="Times New Roman" w:cs="Times New Roman"/>
        </w:rPr>
        <w:t>Dzehverovic</w:t>
      </w:r>
      <w:proofErr w:type="spellEnd"/>
      <w:r w:rsidRPr="00B53034">
        <w:rPr>
          <w:rFonts w:ascii="Times New Roman" w:hAnsi="Times New Roman" w:cs="Times New Roman"/>
        </w:rPr>
        <w:t xml:space="preserve">, are husband and wife and reside in Toronto, Ontario.  </w:t>
      </w:r>
    </w:p>
    <w:p w14:paraId="2CFBB388"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405ADCC6" w14:textId="1E5BDFC2" w:rsidR="00C4527D" w:rsidRDefault="00C4527D" w:rsidP="00A041B8">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sidRPr="00B53034">
        <w:rPr>
          <w:rFonts w:ascii="Times New Roman" w:hAnsi="Times New Roman" w:cs="Times New Roman"/>
        </w:rPr>
        <w:t xml:space="preserve">Angela Parkin purchased 62 TD shares on November 27, </w:t>
      </w:r>
      <w:proofErr w:type="gramStart"/>
      <w:r w:rsidRPr="00B53034">
        <w:rPr>
          <w:rFonts w:ascii="Times New Roman" w:hAnsi="Times New Roman" w:cs="Times New Roman"/>
        </w:rPr>
        <w:t>2023</w:t>
      </w:r>
      <w:proofErr w:type="gramEnd"/>
      <w:r w:rsidRPr="00B53034">
        <w:rPr>
          <w:rFonts w:ascii="Times New Roman" w:hAnsi="Times New Roman" w:cs="Times New Roman"/>
        </w:rPr>
        <w:t xml:space="preserve"> on the TSX at an average price of </w:t>
      </w:r>
      <w:r w:rsidR="00B15A1A">
        <w:rPr>
          <w:rFonts w:ascii="Times New Roman" w:hAnsi="Times New Roman" w:cs="Times New Roman"/>
        </w:rPr>
        <w:t>CAD</w:t>
      </w:r>
      <w:r w:rsidR="006579CC">
        <w:rPr>
          <w:rFonts w:ascii="Times New Roman" w:hAnsi="Times New Roman" w:cs="Times New Roman"/>
        </w:rPr>
        <w:t xml:space="preserve"> </w:t>
      </w:r>
      <w:r w:rsidRPr="00B53034">
        <w:rPr>
          <w:rFonts w:ascii="Times New Roman" w:hAnsi="Times New Roman" w:cs="Times New Roman"/>
        </w:rPr>
        <w:t xml:space="preserve">$82.83 and continued to hold some of those shares at the end of the Class Period. </w:t>
      </w:r>
    </w:p>
    <w:p w14:paraId="60117088"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78D46015" w14:textId="4B614038" w:rsidR="00C4527D" w:rsidRDefault="00C4527D" w:rsidP="003430C1">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sidRPr="00B53034">
        <w:rPr>
          <w:rFonts w:ascii="Times New Roman" w:hAnsi="Times New Roman" w:cs="Times New Roman"/>
        </w:rPr>
        <w:t xml:space="preserve"> Omer </w:t>
      </w:r>
      <w:proofErr w:type="spellStart"/>
      <w:r w:rsidRPr="00B53034">
        <w:rPr>
          <w:rFonts w:ascii="Times New Roman" w:hAnsi="Times New Roman" w:cs="Times New Roman"/>
        </w:rPr>
        <w:t>Dzehverovic</w:t>
      </w:r>
      <w:proofErr w:type="spellEnd"/>
      <w:r w:rsidRPr="00B53034">
        <w:rPr>
          <w:rFonts w:ascii="Times New Roman" w:hAnsi="Times New Roman" w:cs="Times New Roman"/>
        </w:rPr>
        <w:t xml:space="preserve"> purchased a total of 62 TD shares on December 8</w:t>
      </w:r>
      <w:r w:rsidR="00957232">
        <w:rPr>
          <w:rFonts w:ascii="Times New Roman" w:hAnsi="Times New Roman" w:cs="Times New Roman"/>
        </w:rPr>
        <w:t xml:space="preserve"> and 13</w:t>
      </w:r>
      <w:r w:rsidRPr="00B53034">
        <w:rPr>
          <w:rFonts w:ascii="Times New Roman" w:hAnsi="Times New Roman" w:cs="Times New Roman"/>
        </w:rPr>
        <w:t xml:space="preserve">, 2023 on the TSX at an average price of </w:t>
      </w:r>
      <w:r w:rsidR="00B15A1A">
        <w:rPr>
          <w:rFonts w:ascii="Times New Roman" w:hAnsi="Times New Roman" w:cs="Times New Roman"/>
        </w:rPr>
        <w:t xml:space="preserve">CAD </w:t>
      </w:r>
      <w:r w:rsidRPr="00B53034">
        <w:rPr>
          <w:rFonts w:ascii="Times New Roman" w:hAnsi="Times New Roman" w:cs="Times New Roman"/>
        </w:rPr>
        <w:t xml:space="preserve">$80.83 per share and continued to hold some of those shares at the end of the Class Period. </w:t>
      </w:r>
    </w:p>
    <w:p w14:paraId="03830FA0"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75AA4DDD" w14:textId="46DAEF01" w:rsidR="00C4527D" w:rsidRDefault="00C4527D" w:rsidP="003430C1">
      <w:pPr>
        <w:pStyle w:val="ListParagraph"/>
        <w:numPr>
          <w:ilvl w:val="0"/>
          <w:numId w:val="2"/>
        </w:numPr>
        <w:tabs>
          <w:tab w:val="left" w:pos="-720"/>
        </w:tabs>
        <w:suppressAutoHyphens/>
        <w:spacing w:line="480" w:lineRule="auto"/>
        <w:ind w:left="0" w:firstLine="0"/>
        <w:jc w:val="both"/>
        <w:rPr>
          <w:rFonts w:ascii="Times New Roman" w:hAnsi="Times New Roman" w:cs="Times New Roman"/>
        </w:rPr>
      </w:pPr>
      <w:r w:rsidRPr="00B53034">
        <w:rPr>
          <w:rFonts w:ascii="Times New Roman" w:hAnsi="Times New Roman" w:cs="Times New Roman"/>
        </w:rPr>
        <w:t xml:space="preserve">The </w:t>
      </w:r>
      <w:r>
        <w:rPr>
          <w:rFonts w:ascii="Times New Roman" w:hAnsi="Times New Roman" w:cs="Times New Roman"/>
        </w:rPr>
        <w:t>Plaintiff</w:t>
      </w:r>
      <w:r w:rsidR="00427B16">
        <w:rPr>
          <w:rFonts w:ascii="Times New Roman" w:hAnsi="Times New Roman" w:cs="Times New Roman"/>
        </w:rPr>
        <w:t>,</w:t>
      </w:r>
      <w:r>
        <w:rPr>
          <w:rFonts w:ascii="Times New Roman" w:hAnsi="Times New Roman" w:cs="Times New Roman"/>
        </w:rPr>
        <w:t xml:space="preserve"> the </w:t>
      </w:r>
      <w:r w:rsidRPr="00B53034">
        <w:rPr>
          <w:rFonts w:ascii="Times New Roman" w:hAnsi="Times New Roman" w:cs="Times New Roman"/>
        </w:rPr>
        <w:t xml:space="preserve">Trustees of the </w:t>
      </w:r>
      <w:r>
        <w:rPr>
          <w:rFonts w:ascii="Times New Roman" w:hAnsi="Times New Roman" w:cs="Times New Roman"/>
        </w:rPr>
        <w:t>Drywall Acoustic Lathing and Insulation</w:t>
      </w:r>
      <w:r w:rsidR="00427B16">
        <w:rPr>
          <w:rFonts w:ascii="Times New Roman" w:hAnsi="Times New Roman" w:cs="Times New Roman"/>
        </w:rPr>
        <w:t xml:space="preserve"> Local 675 Pension Fund</w:t>
      </w:r>
      <w:r w:rsidRPr="00B53034">
        <w:rPr>
          <w:rFonts w:ascii="Times New Roman" w:hAnsi="Times New Roman" w:cs="Times New Roman"/>
        </w:rPr>
        <w:t xml:space="preserve"> (the “Trustees”), acquired 9,600 TD shares during the Class Period between November 4, </w:t>
      </w:r>
      <w:proofErr w:type="gramStart"/>
      <w:r w:rsidRPr="00B53034">
        <w:rPr>
          <w:rFonts w:ascii="Times New Roman" w:hAnsi="Times New Roman" w:cs="Times New Roman"/>
        </w:rPr>
        <w:t>2022</w:t>
      </w:r>
      <w:proofErr w:type="gramEnd"/>
      <w:r w:rsidRPr="00B53034">
        <w:rPr>
          <w:rFonts w:ascii="Times New Roman" w:hAnsi="Times New Roman" w:cs="Times New Roman"/>
        </w:rPr>
        <w:t xml:space="preserve"> and March 17, 2023 for an average price of </w:t>
      </w:r>
      <w:r w:rsidR="00B15A1A">
        <w:rPr>
          <w:rFonts w:ascii="Times New Roman" w:hAnsi="Times New Roman" w:cs="Times New Roman"/>
        </w:rPr>
        <w:t xml:space="preserve">CAD </w:t>
      </w:r>
      <w:r w:rsidRPr="00B53034">
        <w:rPr>
          <w:rFonts w:ascii="Times New Roman" w:hAnsi="Times New Roman" w:cs="Times New Roman"/>
        </w:rPr>
        <w:t xml:space="preserve">$86.66, holding these shares through </w:t>
      </w:r>
      <w:r>
        <w:rPr>
          <w:rFonts w:ascii="Times New Roman" w:hAnsi="Times New Roman" w:cs="Times New Roman"/>
        </w:rPr>
        <w:t xml:space="preserve">two </w:t>
      </w:r>
      <w:r w:rsidRPr="00B53034">
        <w:rPr>
          <w:rFonts w:ascii="Times New Roman" w:hAnsi="Times New Roman" w:cs="Times New Roman"/>
        </w:rPr>
        <w:t>corrective disclosure</w:t>
      </w:r>
      <w:r>
        <w:rPr>
          <w:rFonts w:ascii="Times New Roman" w:hAnsi="Times New Roman" w:cs="Times New Roman"/>
        </w:rPr>
        <w:t>s</w:t>
      </w:r>
      <w:r w:rsidRPr="00B53034">
        <w:rPr>
          <w:rFonts w:ascii="Times New Roman" w:hAnsi="Times New Roman" w:cs="Times New Roman"/>
        </w:rPr>
        <w:t xml:space="preserve"> as described below. The Trustees sold these shares on November 6, 2023.</w:t>
      </w:r>
    </w:p>
    <w:p w14:paraId="4F68E773" w14:textId="77777777" w:rsidR="003430C1" w:rsidRPr="00B53034" w:rsidRDefault="003430C1" w:rsidP="003430C1">
      <w:pPr>
        <w:pStyle w:val="ListParagraph"/>
        <w:tabs>
          <w:tab w:val="left" w:pos="-720"/>
        </w:tabs>
        <w:suppressAutoHyphens/>
        <w:ind w:left="0"/>
        <w:jc w:val="both"/>
        <w:rPr>
          <w:rFonts w:ascii="Times New Roman" w:hAnsi="Times New Roman" w:cs="Times New Roman"/>
        </w:rPr>
      </w:pPr>
    </w:p>
    <w:p w14:paraId="7590036E" w14:textId="70E098C7" w:rsidR="00427B16" w:rsidRDefault="00425538"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cs="Times New Roman"/>
        </w:rPr>
        <w:t>The</w:t>
      </w:r>
      <w:r w:rsidR="00AF28C1" w:rsidRPr="00B53034">
        <w:rPr>
          <w:rFonts w:ascii="Times New Roman" w:hAnsi="Times New Roman" w:cs="Times New Roman"/>
        </w:rPr>
        <w:t xml:space="preserve"> Drywall Acoustic Lathing and Insulation Local 675 Pension Fund (“DALI”) is a multi-employer pension plan established on November 1, 1977, for the benefit of its current and retired members and beneficiaries.</w:t>
      </w:r>
      <w:r w:rsidR="00C30020">
        <w:rPr>
          <w:rFonts w:ascii="Times New Roman" w:hAnsi="Times New Roman" w:cs="Times New Roman"/>
        </w:rPr>
        <w:t xml:space="preserve"> </w:t>
      </w:r>
    </w:p>
    <w:p w14:paraId="72613EA0" w14:textId="77777777" w:rsidR="003430C1" w:rsidRPr="00B53034" w:rsidRDefault="003430C1" w:rsidP="003430C1">
      <w:pPr>
        <w:pStyle w:val="ListParagraph"/>
        <w:tabs>
          <w:tab w:val="left" w:pos="-720"/>
        </w:tabs>
        <w:suppressAutoHyphens/>
        <w:ind w:left="0"/>
        <w:contextualSpacing w:val="0"/>
        <w:jc w:val="both"/>
        <w:rPr>
          <w:rFonts w:ascii="Times New Roman" w:hAnsi="Times New Roman" w:cs="Times New Roman"/>
        </w:rPr>
      </w:pPr>
    </w:p>
    <w:p w14:paraId="53BA8289" w14:textId="7A1F6547" w:rsidR="003430C1" w:rsidRDefault="005F6370"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5F6370">
        <w:rPr>
          <w:rFonts w:ascii="Times New Roman" w:hAnsi="Times New Roman" w:cs="Times New Roman"/>
        </w:rPr>
        <w:lastRenderedPageBreak/>
        <w:t>Drywall, Acoustic Lathing &amp; Insulation, Local 675 of the United Brotherhood of Carpenters and Joiners of America</w:t>
      </w:r>
      <w:r w:rsidR="00A03FA4">
        <w:rPr>
          <w:rFonts w:ascii="Times New Roman" w:hAnsi="Times New Roman" w:cs="Times New Roman"/>
        </w:rPr>
        <w:t xml:space="preserve"> </w:t>
      </w:r>
      <w:r>
        <w:rPr>
          <w:rFonts w:ascii="Times New Roman" w:hAnsi="Times New Roman" w:cs="Times New Roman"/>
        </w:rPr>
        <w:t>(“675”)</w:t>
      </w:r>
      <w:r w:rsidR="00AF28C1" w:rsidRPr="00B53034">
        <w:rPr>
          <w:rFonts w:ascii="Times New Roman" w:hAnsi="Times New Roman" w:cs="Times New Roman"/>
        </w:rPr>
        <w:t xml:space="preserve"> is a trade union which represents over 6,800 Drywall, Acoustic Lathing and Insulation professionals within the Greater Toronto Area.</w:t>
      </w:r>
    </w:p>
    <w:p w14:paraId="5C69D80A" w14:textId="77777777" w:rsidR="003430C1" w:rsidRPr="003430C1" w:rsidRDefault="003430C1" w:rsidP="003430C1">
      <w:pPr>
        <w:pStyle w:val="ListParagraph"/>
        <w:tabs>
          <w:tab w:val="left" w:pos="-720"/>
        </w:tabs>
        <w:suppressAutoHyphens/>
        <w:ind w:left="0"/>
        <w:contextualSpacing w:val="0"/>
        <w:jc w:val="both"/>
        <w:rPr>
          <w:rFonts w:ascii="Times New Roman" w:hAnsi="Times New Roman" w:cs="Times New Roman"/>
        </w:rPr>
      </w:pPr>
    </w:p>
    <w:p w14:paraId="7F7EBCC9" w14:textId="77777777" w:rsidR="003430C1" w:rsidRDefault="00E94AC8"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3430C1">
        <w:rPr>
          <w:rFonts w:ascii="Times New Roman" w:hAnsi="Times New Roman" w:cs="Times New Roman"/>
        </w:rPr>
        <w:t xml:space="preserve">The Trustees, </w:t>
      </w:r>
      <w:r w:rsidR="00590731" w:rsidRPr="003430C1">
        <w:rPr>
          <w:rFonts w:ascii="Times New Roman" w:hAnsi="Times New Roman" w:cs="Times New Roman"/>
        </w:rPr>
        <w:t xml:space="preserve">DALI </w:t>
      </w:r>
      <w:r w:rsidRPr="003430C1">
        <w:rPr>
          <w:rFonts w:ascii="Times New Roman" w:hAnsi="Times New Roman" w:cs="Times New Roman"/>
        </w:rPr>
        <w:t>and 675 share the same business premises in Woodbridge, Ontario.</w:t>
      </w:r>
    </w:p>
    <w:p w14:paraId="3C1D569E" w14:textId="77777777" w:rsidR="003430C1" w:rsidRPr="003430C1" w:rsidRDefault="003430C1" w:rsidP="003430C1">
      <w:pPr>
        <w:pStyle w:val="ListParagraph"/>
        <w:rPr>
          <w:rFonts w:ascii="Times New Roman" w:hAnsi="Times New Roman" w:cs="Times New Roman"/>
        </w:rPr>
      </w:pPr>
    </w:p>
    <w:p w14:paraId="507B5F44" w14:textId="654ABE98" w:rsidR="00AF28C1" w:rsidRPr="003430C1" w:rsidRDefault="00AF28C1" w:rsidP="003430C1">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sidRPr="003430C1">
        <w:rPr>
          <w:rFonts w:ascii="Times New Roman" w:hAnsi="Times New Roman" w:cs="Times New Roman"/>
        </w:rPr>
        <w:t>The Plaintiffs bring this action on their own behalf and on behalf of the following class of persons (“Class Members”):</w:t>
      </w:r>
    </w:p>
    <w:p w14:paraId="04D587E8" w14:textId="2A3B4E7C" w:rsidR="00957232" w:rsidRDefault="00AF28C1" w:rsidP="00957232">
      <w:pPr>
        <w:pStyle w:val="ListParagraph"/>
        <w:tabs>
          <w:tab w:val="left" w:pos="-720"/>
        </w:tabs>
        <w:suppressAutoHyphens/>
        <w:spacing w:after="240"/>
        <w:ind w:right="855"/>
        <w:contextualSpacing w:val="0"/>
        <w:jc w:val="both"/>
        <w:rPr>
          <w:rFonts w:ascii="Times New Roman" w:hAnsi="Times New Roman" w:cs="Times New Roman"/>
          <w:lang w:val="en-CA"/>
        </w:rPr>
      </w:pPr>
      <w:r w:rsidRPr="007809A9">
        <w:rPr>
          <w:rFonts w:ascii="Times New Roman" w:hAnsi="Times New Roman" w:cs="Times New Roman"/>
          <w:lang w:val="en-CA"/>
        </w:rPr>
        <w:t xml:space="preserve">All persons or entities, </w:t>
      </w:r>
      <w:bookmarkStart w:id="15" w:name="_Hlk167441196"/>
      <w:r w:rsidRPr="007809A9">
        <w:rPr>
          <w:rFonts w:ascii="Times New Roman" w:hAnsi="Times New Roman" w:cs="Times New Roman"/>
          <w:lang w:val="en-CA"/>
        </w:rPr>
        <w:t xml:space="preserve">wherever they are resident, </w:t>
      </w:r>
      <w:bookmarkEnd w:id="15"/>
      <w:r w:rsidRPr="007809A9">
        <w:rPr>
          <w:rFonts w:ascii="Times New Roman" w:hAnsi="Times New Roman" w:cs="Times New Roman"/>
          <w:lang w:val="en-CA"/>
        </w:rPr>
        <w:t xml:space="preserve">who acquired TD securities during the period from May 27, </w:t>
      </w:r>
      <w:proofErr w:type="gramStart"/>
      <w:r w:rsidRPr="007809A9">
        <w:rPr>
          <w:rFonts w:ascii="Times New Roman" w:hAnsi="Times New Roman" w:cs="Times New Roman"/>
          <w:lang w:val="en-CA"/>
        </w:rPr>
        <w:t>2021</w:t>
      </w:r>
      <w:proofErr w:type="gramEnd"/>
      <w:r w:rsidRPr="007809A9">
        <w:rPr>
          <w:rFonts w:ascii="Times New Roman" w:hAnsi="Times New Roman" w:cs="Times New Roman"/>
          <w:lang w:val="en-CA"/>
        </w:rPr>
        <w:t xml:space="preserve"> to May </w:t>
      </w:r>
      <w:r w:rsidR="001C1413">
        <w:rPr>
          <w:rFonts w:ascii="Times New Roman" w:hAnsi="Times New Roman" w:cs="Times New Roman"/>
          <w:lang w:val="en-CA"/>
        </w:rPr>
        <w:t>3</w:t>
      </w:r>
      <w:r w:rsidRPr="007809A9">
        <w:rPr>
          <w:rFonts w:ascii="Times New Roman" w:hAnsi="Times New Roman" w:cs="Times New Roman"/>
          <w:lang w:val="en-CA"/>
        </w:rPr>
        <w:t xml:space="preserve">, 2024 (“Class Period”) and held some or all of those securities </w:t>
      </w:r>
      <w:r>
        <w:rPr>
          <w:rFonts w:ascii="Times New Roman" w:hAnsi="Times New Roman" w:cs="Times New Roman"/>
        </w:rPr>
        <w:t>through</w:t>
      </w:r>
      <w:r w:rsidRPr="002721F9">
        <w:rPr>
          <w:rFonts w:ascii="Times New Roman" w:hAnsi="Times New Roman" w:cs="Times New Roman"/>
        </w:rPr>
        <w:t xml:space="preserve"> one </w:t>
      </w:r>
      <w:r w:rsidR="00563BAC">
        <w:rPr>
          <w:rFonts w:ascii="Times New Roman" w:hAnsi="Times New Roman" w:cs="Times New Roman"/>
        </w:rPr>
        <w:t xml:space="preserve">or more </w:t>
      </w:r>
      <w:r w:rsidRPr="002721F9">
        <w:rPr>
          <w:rFonts w:ascii="Times New Roman" w:hAnsi="Times New Roman" w:cs="Times New Roman"/>
        </w:rPr>
        <w:t xml:space="preserve">of the </w:t>
      </w:r>
      <w:r w:rsidR="00957232">
        <w:rPr>
          <w:rFonts w:ascii="Times New Roman" w:hAnsi="Times New Roman" w:cs="Times New Roman"/>
        </w:rPr>
        <w:t xml:space="preserve">public </w:t>
      </w:r>
      <w:r w:rsidRPr="002721F9">
        <w:rPr>
          <w:rFonts w:ascii="Times New Roman" w:hAnsi="Times New Roman" w:cs="Times New Roman"/>
        </w:rPr>
        <w:t>correction dates:</w:t>
      </w:r>
      <w:r w:rsidR="004D4B5D">
        <w:rPr>
          <w:rFonts w:ascii="Times New Roman" w:hAnsi="Times New Roman" w:cs="Times New Roman"/>
        </w:rPr>
        <w:t xml:space="preserve"> May 8, 2023,</w:t>
      </w:r>
      <w:r w:rsidRPr="002721F9">
        <w:rPr>
          <w:rFonts w:ascii="Times New Roman" w:hAnsi="Times New Roman" w:cs="Times New Roman"/>
        </w:rPr>
        <w:t xml:space="preserve"> August 24, 2023, January 8, 2024</w:t>
      </w:r>
      <w:r w:rsidR="007D23C5">
        <w:rPr>
          <w:rFonts w:ascii="Times New Roman" w:hAnsi="Times New Roman" w:cs="Times New Roman"/>
        </w:rPr>
        <w:t>, April 30, 2024</w:t>
      </w:r>
      <w:r w:rsidR="000849DB">
        <w:rPr>
          <w:rFonts w:ascii="Times New Roman" w:hAnsi="Times New Roman" w:cs="Times New Roman"/>
        </w:rPr>
        <w:t>, May 2, 2024</w:t>
      </w:r>
      <w:r w:rsidRPr="002721F9">
        <w:rPr>
          <w:rFonts w:ascii="Times New Roman" w:hAnsi="Times New Roman" w:cs="Times New Roman"/>
        </w:rPr>
        <w:t xml:space="preserve"> or May </w:t>
      </w:r>
      <w:r w:rsidR="000849DB">
        <w:rPr>
          <w:rFonts w:ascii="Times New Roman" w:hAnsi="Times New Roman" w:cs="Times New Roman"/>
        </w:rPr>
        <w:t>3</w:t>
      </w:r>
      <w:r w:rsidRPr="002721F9">
        <w:rPr>
          <w:rFonts w:ascii="Times New Roman" w:hAnsi="Times New Roman" w:cs="Times New Roman"/>
        </w:rPr>
        <w:t>, 2024</w:t>
      </w:r>
      <w:r w:rsidRPr="007809A9">
        <w:rPr>
          <w:rFonts w:ascii="Times New Roman" w:hAnsi="Times New Roman" w:cs="Times New Roman"/>
          <w:lang w:val="en-CA"/>
        </w:rPr>
        <w:t>.</w:t>
      </w:r>
      <w:r w:rsidR="005F4457">
        <w:rPr>
          <w:rFonts w:ascii="Times New Roman" w:hAnsi="Times New Roman" w:cs="Times New Roman"/>
          <w:lang w:val="en-CA"/>
        </w:rPr>
        <w:t xml:space="preserve"> </w:t>
      </w:r>
    </w:p>
    <w:p w14:paraId="23793B72" w14:textId="2FB77D83" w:rsidR="003430C1" w:rsidRDefault="00AF28C1" w:rsidP="003430C1">
      <w:pPr>
        <w:pStyle w:val="ListParagraph"/>
        <w:tabs>
          <w:tab w:val="left" w:pos="-720"/>
        </w:tabs>
        <w:suppressAutoHyphens/>
        <w:spacing w:after="240"/>
        <w:ind w:right="855"/>
        <w:contextualSpacing w:val="0"/>
        <w:jc w:val="both"/>
        <w:rPr>
          <w:rFonts w:ascii="Times New Roman" w:hAnsi="Times New Roman" w:cs="Times New Roman"/>
          <w:lang w:val="en-CA"/>
        </w:rPr>
      </w:pPr>
      <w:r w:rsidRPr="007809A9">
        <w:rPr>
          <w:rFonts w:ascii="Times New Roman" w:hAnsi="Times New Roman" w:cs="Times New Roman"/>
          <w:lang w:val="en-CA"/>
        </w:rPr>
        <w:t>The Class excludes</w:t>
      </w:r>
      <w:r>
        <w:rPr>
          <w:rFonts w:ascii="Times New Roman" w:hAnsi="Times New Roman" w:cs="Times New Roman"/>
          <w:lang w:val="en-CA"/>
        </w:rPr>
        <w:t xml:space="preserve"> t</w:t>
      </w:r>
      <w:r w:rsidRPr="007809A9">
        <w:rPr>
          <w:rFonts w:ascii="Times New Roman" w:hAnsi="Times New Roman" w:cs="Times New Roman"/>
          <w:lang w:val="en-CA"/>
        </w:rPr>
        <w:t>he Defendants’ subsidiaries, affiliates, officers, directors, senior employees, partners, legal representatives, heirs, predecessors, successors, assignees, and the immediate family members of the Individual Defendants.</w:t>
      </w:r>
    </w:p>
    <w:p w14:paraId="75F12AE2" w14:textId="77777777" w:rsidR="003430C1" w:rsidRPr="003430C1" w:rsidRDefault="003430C1" w:rsidP="003430C1">
      <w:pPr>
        <w:tabs>
          <w:tab w:val="left" w:pos="-720"/>
        </w:tabs>
        <w:suppressAutoHyphens/>
        <w:ind w:right="855"/>
        <w:jc w:val="both"/>
        <w:rPr>
          <w:rFonts w:ascii="Times New Roman" w:hAnsi="Times New Roman" w:cs="Times New Roman"/>
          <w:lang w:val="en-CA"/>
        </w:rPr>
      </w:pPr>
    </w:p>
    <w:p w14:paraId="22CC9232" w14:textId="77777777" w:rsidR="00AF28C1" w:rsidRPr="007809A9" w:rsidRDefault="00AF28C1" w:rsidP="00951013">
      <w:pPr>
        <w:pStyle w:val="Heading2"/>
        <w:numPr>
          <w:ilvl w:val="0"/>
          <w:numId w:val="1"/>
        </w:numPr>
        <w:jc w:val="both"/>
        <w:rPr>
          <w:rFonts w:ascii="Times New Roman" w:hAnsi="Times New Roman" w:cs="Times New Roman"/>
          <w:color w:val="auto"/>
          <w:sz w:val="24"/>
          <w:szCs w:val="24"/>
        </w:rPr>
      </w:pPr>
      <w:bookmarkStart w:id="16" w:name="_Toc11326301"/>
      <w:r w:rsidRPr="007809A9">
        <w:rPr>
          <w:rFonts w:ascii="Times New Roman" w:hAnsi="Times New Roman" w:cs="Times New Roman"/>
          <w:color w:val="auto"/>
        </w:rPr>
        <w:t>The Defendants</w:t>
      </w:r>
      <w:bookmarkEnd w:id="16"/>
      <w:r w:rsidRPr="007809A9">
        <w:rPr>
          <w:rFonts w:ascii="Times New Roman" w:hAnsi="Times New Roman" w:cs="Times New Roman"/>
          <w:color w:val="auto"/>
        </w:rPr>
        <w:t xml:space="preserve"> </w:t>
      </w:r>
    </w:p>
    <w:p w14:paraId="1D11496E" w14:textId="084D4DCE" w:rsidR="00AF28C1" w:rsidRPr="007809A9" w:rsidRDefault="00AF28C1" w:rsidP="00E21088">
      <w:pPr>
        <w:pStyle w:val="Heading3"/>
        <w:numPr>
          <w:ilvl w:val="1"/>
          <w:numId w:val="6"/>
        </w:numPr>
        <w:rPr>
          <w:rFonts w:ascii="Times New Roman" w:hAnsi="Times New Roman" w:cs="Times New Roman"/>
          <w:color w:val="auto"/>
          <w:sz w:val="24"/>
        </w:rPr>
      </w:pPr>
      <w:r w:rsidRPr="007809A9">
        <w:rPr>
          <w:rFonts w:ascii="Times New Roman" w:hAnsi="Times New Roman" w:cs="Times New Roman"/>
          <w:color w:val="auto"/>
          <w:sz w:val="24"/>
        </w:rPr>
        <w:t xml:space="preserve">TD </w:t>
      </w:r>
    </w:p>
    <w:p w14:paraId="3B3ABC74" w14:textId="77777777" w:rsidR="00AF28C1" w:rsidRPr="007809A9" w:rsidRDefault="00AF28C1" w:rsidP="00AF28C1">
      <w:pPr>
        <w:jc w:val="both"/>
        <w:rPr>
          <w:rFonts w:ascii="Times New Roman" w:hAnsi="Times New Roman" w:cs="Times New Roman"/>
        </w:rPr>
      </w:pPr>
    </w:p>
    <w:p w14:paraId="6A292A28" w14:textId="29A4042A" w:rsidR="00E21088"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E21088">
        <w:rPr>
          <w:rFonts w:ascii="Times New Roman" w:hAnsi="Times New Roman" w:cs="Times New Roman"/>
        </w:rPr>
        <w:t xml:space="preserve"> </w:t>
      </w:r>
      <w:r w:rsidR="00957232">
        <w:rPr>
          <w:rFonts w:ascii="Times New Roman" w:hAnsi="Times New Roman" w:cs="Times New Roman"/>
        </w:rPr>
        <w:t xml:space="preserve">The Defendant, </w:t>
      </w:r>
      <w:r w:rsidRPr="00E21088">
        <w:rPr>
          <w:rFonts w:ascii="Times New Roman" w:hAnsi="Times New Roman" w:cs="Times New Roman"/>
        </w:rPr>
        <w:t>TD</w:t>
      </w:r>
      <w:r w:rsidR="00957232">
        <w:rPr>
          <w:rFonts w:ascii="Times New Roman" w:hAnsi="Times New Roman" w:cs="Times New Roman"/>
        </w:rPr>
        <w:t>,</w:t>
      </w:r>
      <w:r w:rsidRPr="00E21088">
        <w:rPr>
          <w:rFonts w:ascii="Times New Roman" w:hAnsi="Times New Roman" w:cs="Times New Roman"/>
        </w:rPr>
        <w:t xml:space="preserve"> is a Chartered Bank and financial services and products provider having its head office in Toronto, Ontario, Canada. It is incorporated pursuant to the </w:t>
      </w:r>
      <w:r w:rsidRPr="00485BDD">
        <w:rPr>
          <w:rFonts w:ascii="Times New Roman" w:hAnsi="Times New Roman" w:cs="Times New Roman"/>
        </w:rPr>
        <w:t>Bank Act</w:t>
      </w:r>
      <w:r w:rsidRPr="00E21088">
        <w:rPr>
          <w:rFonts w:ascii="Times New Roman" w:hAnsi="Times New Roman" w:cs="Times New Roman"/>
        </w:rPr>
        <w:t>, is a reporting issuer pursuant to the</w:t>
      </w:r>
      <w:r w:rsidRPr="00E21088">
        <w:rPr>
          <w:rFonts w:ascii="Times New Roman" w:hAnsi="Times New Roman" w:cs="Times New Roman"/>
          <w:i/>
          <w:iCs/>
        </w:rPr>
        <w:t xml:space="preserve"> OSA</w:t>
      </w:r>
      <w:r w:rsidRPr="00E21088">
        <w:rPr>
          <w:rFonts w:ascii="Times New Roman" w:hAnsi="Times New Roman" w:cs="Times New Roman"/>
        </w:rPr>
        <w:t xml:space="preserve">, and is a responsible issuer pursuant to </w:t>
      </w:r>
      <w:r w:rsidRPr="00E21088">
        <w:rPr>
          <w:rFonts w:ascii="Times New Roman" w:hAnsi="Times New Roman" w:cs="Times New Roman"/>
          <w:i/>
          <w:iCs/>
        </w:rPr>
        <w:t>OSA</w:t>
      </w:r>
      <w:r w:rsidRPr="00E21088">
        <w:rPr>
          <w:rFonts w:ascii="Times New Roman" w:hAnsi="Times New Roman" w:cs="Times New Roman"/>
        </w:rPr>
        <w:t xml:space="preserve"> Part XXIII.1. </w:t>
      </w:r>
    </w:p>
    <w:p w14:paraId="49448E90" w14:textId="77777777" w:rsidR="00593D55" w:rsidRPr="00E21088" w:rsidRDefault="00593D55" w:rsidP="00593D55">
      <w:pPr>
        <w:pStyle w:val="ListParagraph"/>
        <w:tabs>
          <w:tab w:val="left" w:pos="-720"/>
        </w:tabs>
        <w:suppressAutoHyphens/>
        <w:ind w:left="0"/>
        <w:contextualSpacing w:val="0"/>
        <w:jc w:val="both"/>
        <w:rPr>
          <w:rFonts w:ascii="Times New Roman" w:hAnsi="Times New Roman" w:cs="Times New Roman"/>
        </w:rPr>
      </w:pPr>
    </w:p>
    <w:p w14:paraId="5D62A7C8" w14:textId="77777777" w:rsidR="003430C1" w:rsidRDefault="00AF28C1" w:rsidP="003430C1">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E21088">
        <w:rPr>
          <w:rFonts w:ascii="Times New Roman" w:hAnsi="Times New Roman" w:cs="Times New Roman"/>
        </w:rPr>
        <w:t xml:space="preserve">TD is a Schedule I bank under the </w:t>
      </w:r>
      <w:r w:rsidRPr="00485BDD">
        <w:rPr>
          <w:rFonts w:ascii="Times New Roman" w:hAnsi="Times New Roman" w:cs="Times New Roman"/>
        </w:rPr>
        <w:t>Bank Act</w:t>
      </w:r>
      <w:r w:rsidRPr="00E21088">
        <w:rPr>
          <w:rFonts w:ascii="Times New Roman" w:hAnsi="Times New Roman" w:cs="Times New Roman"/>
        </w:rPr>
        <w:t xml:space="preserve"> and is regulated by OSFI, FCAC and FINTRAC, which </w:t>
      </w:r>
      <w:r w:rsidR="00480A24">
        <w:rPr>
          <w:rFonts w:ascii="Times New Roman" w:hAnsi="Times New Roman" w:cs="Times New Roman"/>
        </w:rPr>
        <w:t xml:space="preserve">all </w:t>
      </w:r>
      <w:r w:rsidRPr="00E21088">
        <w:rPr>
          <w:rFonts w:ascii="Times New Roman" w:hAnsi="Times New Roman" w:cs="Times New Roman"/>
        </w:rPr>
        <w:t>monitor compliance with AML and CTF laws.</w:t>
      </w:r>
    </w:p>
    <w:p w14:paraId="1C6F3068" w14:textId="77777777" w:rsidR="003430C1" w:rsidRDefault="003430C1" w:rsidP="003430C1">
      <w:pPr>
        <w:pStyle w:val="ListParagraph"/>
        <w:tabs>
          <w:tab w:val="left" w:pos="-720"/>
        </w:tabs>
        <w:suppressAutoHyphens/>
        <w:ind w:left="0"/>
        <w:contextualSpacing w:val="0"/>
        <w:jc w:val="both"/>
        <w:rPr>
          <w:rFonts w:ascii="Times New Roman" w:hAnsi="Times New Roman" w:cs="Times New Roman"/>
        </w:rPr>
      </w:pPr>
    </w:p>
    <w:p w14:paraId="68F4AD58" w14:textId="69821174" w:rsidR="00593D55" w:rsidRPr="00593D55"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3430C1">
        <w:rPr>
          <w:rFonts w:ascii="Times New Roman" w:hAnsi="Times New Roman" w:cs="Times New Roman"/>
        </w:rPr>
        <w:t xml:space="preserve">In the United States, TD operates through its subsidiaries, TD Bank, N.A., and TD Bank USA, National Association, which are chartered as national banks under the </w:t>
      </w:r>
      <w:r w:rsidRPr="003430C1">
        <w:rPr>
          <w:rFonts w:ascii="Times New Roman" w:hAnsi="Times New Roman" w:cs="Times New Roman"/>
          <w:i/>
          <w:iCs/>
        </w:rPr>
        <w:t>National Bank Act</w:t>
      </w:r>
      <w:r w:rsidRPr="003430C1">
        <w:rPr>
          <w:rFonts w:ascii="Times New Roman" w:hAnsi="Times New Roman" w:cs="Times New Roman"/>
        </w:rPr>
        <w:t xml:space="preserve">. The OCC regulates </w:t>
      </w:r>
      <w:r w:rsidR="00957232" w:rsidRPr="003430C1">
        <w:rPr>
          <w:rFonts w:ascii="Times New Roman" w:hAnsi="Times New Roman" w:cs="Times New Roman"/>
        </w:rPr>
        <w:t xml:space="preserve">TD’s </w:t>
      </w:r>
      <w:r w:rsidR="00856128" w:rsidRPr="003430C1">
        <w:rPr>
          <w:rFonts w:ascii="Times New Roman" w:hAnsi="Times New Roman" w:cs="Times New Roman"/>
        </w:rPr>
        <w:t xml:space="preserve">US </w:t>
      </w:r>
      <w:r w:rsidRPr="003430C1">
        <w:rPr>
          <w:rFonts w:ascii="Times New Roman" w:hAnsi="Times New Roman" w:cs="Times New Roman"/>
        </w:rPr>
        <w:t>operations</w:t>
      </w:r>
      <w:r w:rsidR="00957232" w:rsidRPr="003430C1">
        <w:rPr>
          <w:rFonts w:ascii="Times New Roman" w:hAnsi="Times New Roman" w:cs="Times New Roman"/>
        </w:rPr>
        <w:t xml:space="preserve"> to ensure</w:t>
      </w:r>
      <w:r w:rsidRPr="003430C1">
        <w:rPr>
          <w:rFonts w:ascii="Times New Roman" w:hAnsi="Times New Roman" w:cs="Times New Roman"/>
        </w:rPr>
        <w:t xml:space="preserve"> compliance with </w:t>
      </w:r>
      <w:r w:rsidR="00663659" w:rsidRPr="003430C1">
        <w:rPr>
          <w:rFonts w:ascii="Times New Roman" w:hAnsi="Times New Roman" w:cs="Times New Roman"/>
        </w:rPr>
        <w:t xml:space="preserve">US </w:t>
      </w:r>
      <w:r w:rsidRPr="003430C1">
        <w:rPr>
          <w:rFonts w:ascii="Times New Roman" w:hAnsi="Times New Roman" w:cs="Times New Roman"/>
        </w:rPr>
        <w:t xml:space="preserve">federal laws. As part of the </w:t>
      </w:r>
      <w:r w:rsidR="00663659" w:rsidRPr="003430C1">
        <w:rPr>
          <w:rFonts w:ascii="Times New Roman" w:hAnsi="Times New Roman" w:cs="Times New Roman"/>
        </w:rPr>
        <w:t xml:space="preserve">US </w:t>
      </w:r>
      <w:r w:rsidRPr="003430C1">
        <w:rPr>
          <w:rFonts w:ascii="Times New Roman" w:hAnsi="Times New Roman" w:cs="Times New Roman"/>
        </w:rPr>
        <w:t>Federal Reserve System, TD Bank, N.A. is also overseen by the Federal Reserve for financial stability. The FDIC insures deposits and supervises risk management practices.</w:t>
      </w:r>
    </w:p>
    <w:p w14:paraId="22DD47FB" w14:textId="77777777" w:rsidR="003430C1" w:rsidRPr="003430C1" w:rsidRDefault="003430C1" w:rsidP="003430C1">
      <w:pPr>
        <w:pStyle w:val="ListParagraph"/>
        <w:tabs>
          <w:tab w:val="left" w:pos="-720"/>
        </w:tabs>
        <w:suppressAutoHyphens/>
        <w:ind w:left="0"/>
        <w:contextualSpacing w:val="0"/>
        <w:jc w:val="both"/>
        <w:rPr>
          <w:rFonts w:ascii="Times New Roman" w:hAnsi="Times New Roman" w:cs="Times New Roman"/>
        </w:rPr>
      </w:pPr>
    </w:p>
    <w:p w14:paraId="2514B29F" w14:textId="173F63A4" w:rsidR="00AF28C1" w:rsidRPr="00E21088" w:rsidRDefault="00AF28C1" w:rsidP="00951013">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sidRPr="00E21088">
        <w:rPr>
          <w:rFonts w:ascii="Times New Roman" w:hAnsi="Times New Roman" w:cs="Times New Roman"/>
        </w:rPr>
        <w:t xml:space="preserve">At all material times, TD’s common shares traded on the TSX and the NYSE under the ticker symbol TD. </w:t>
      </w:r>
    </w:p>
    <w:p w14:paraId="261537AF" w14:textId="2D6F1D2C" w:rsidR="00AF28C1" w:rsidRPr="007809A9" w:rsidRDefault="00AF28C1" w:rsidP="00E21088">
      <w:pPr>
        <w:pStyle w:val="Heading3"/>
        <w:numPr>
          <w:ilvl w:val="3"/>
          <w:numId w:val="6"/>
        </w:numPr>
        <w:ind w:left="1800"/>
        <w:rPr>
          <w:rFonts w:ascii="Times New Roman" w:hAnsi="Times New Roman" w:cs="Times New Roman"/>
          <w:color w:val="auto"/>
          <w:sz w:val="24"/>
          <w:szCs w:val="24"/>
        </w:rPr>
      </w:pPr>
      <w:bookmarkStart w:id="17" w:name="_Toc11326303"/>
      <w:r w:rsidRPr="007809A9">
        <w:rPr>
          <w:rFonts w:ascii="Times New Roman" w:hAnsi="Times New Roman" w:cs="Times New Roman"/>
          <w:color w:val="auto"/>
          <w:sz w:val="24"/>
          <w:szCs w:val="24"/>
        </w:rPr>
        <w:t>Individual Defendants</w:t>
      </w:r>
      <w:bookmarkEnd w:id="17"/>
      <w:r w:rsidRPr="007809A9">
        <w:rPr>
          <w:rFonts w:ascii="Times New Roman" w:hAnsi="Times New Roman" w:cs="Times New Roman"/>
          <w:color w:val="auto"/>
          <w:sz w:val="24"/>
          <w:szCs w:val="24"/>
        </w:rPr>
        <w:t xml:space="preserve"> </w:t>
      </w:r>
    </w:p>
    <w:p w14:paraId="1705F7B6" w14:textId="77777777" w:rsidR="00AF28C1" w:rsidRPr="007809A9" w:rsidRDefault="00AF28C1" w:rsidP="00AF28C1">
      <w:pPr>
        <w:jc w:val="both"/>
        <w:rPr>
          <w:rFonts w:ascii="Times New Roman" w:hAnsi="Times New Roman" w:cs="Times New Roman"/>
        </w:rPr>
      </w:pPr>
      <w:bookmarkStart w:id="18" w:name="_Hlk167265153"/>
    </w:p>
    <w:p w14:paraId="29F594F7" w14:textId="512BC523" w:rsidR="00593D55"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Fonts w:ascii="Times New Roman" w:hAnsi="Times New Roman" w:cs="Times New Roman"/>
        </w:rPr>
        <w:t>The Defendant</w:t>
      </w:r>
      <w:r w:rsidR="00957232">
        <w:rPr>
          <w:rFonts w:ascii="Times New Roman" w:hAnsi="Times New Roman" w:cs="Times New Roman"/>
        </w:rPr>
        <w:t>,</w:t>
      </w:r>
      <w:r w:rsidRPr="007809A9">
        <w:rPr>
          <w:rFonts w:ascii="Times New Roman" w:hAnsi="Times New Roman" w:cs="Times New Roman"/>
        </w:rPr>
        <w:t xml:space="preserve"> Bharat B. Masrani</w:t>
      </w:r>
      <w:r w:rsidR="00957232">
        <w:rPr>
          <w:rFonts w:ascii="Times New Roman" w:hAnsi="Times New Roman" w:cs="Times New Roman"/>
        </w:rPr>
        <w:t>,</w:t>
      </w:r>
      <w:r w:rsidRPr="007809A9">
        <w:rPr>
          <w:rFonts w:ascii="Times New Roman" w:hAnsi="Times New Roman" w:cs="Times New Roman"/>
        </w:rPr>
        <w:t xml:space="preserve"> was at all material times </w:t>
      </w:r>
      <w:r w:rsidR="006E51B1">
        <w:rPr>
          <w:rFonts w:ascii="Times New Roman" w:hAnsi="Times New Roman" w:cs="Times New Roman"/>
        </w:rPr>
        <w:t xml:space="preserve">an </w:t>
      </w:r>
      <w:r w:rsidRPr="007809A9">
        <w:rPr>
          <w:rFonts w:ascii="Times New Roman" w:hAnsi="Times New Roman" w:cs="Times New Roman"/>
        </w:rPr>
        <w:t>Officer, Director Group President, and CEO of TD.</w:t>
      </w:r>
    </w:p>
    <w:p w14:paraId="281352C0" w14:textId="77777777" w:rsidR="00593D55" w:rsidRPr="00593D55" w:rsidRDefault="00593D55" w:rsidP="00593D55">
      <w:pPr>
        <w:pStyle w:val="ListParagraph"/>
        <w:tabs>
          <w:tab w:val="left" w:pos="-720"/>
        </w:tabs>
        <w:suppressAutoHyphens/>
        <w:ind w:left="0"/>
        <w:contextualSpacing w:val="0"/>
        <w:jc w:val="both"/>
        <w:rPr>
          <w:rFonts w:ascii="Times New Roman" w:hAnsi="Times New Roman" w:cs="Times New Roman"/>
        </w:rPr>
      </w:pPr>
    </w:p>
    <w:p w14:paraId="2FF8CB3B" w14:textId="3BEE50C7"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Fonts w:ascii="Times New Roman" w:hAnsi="Times New Roman" w:cs="Times New Roman"/>
        </w:rPr>
        <w:t>The Defendant</w:t>
      </w:r>
      <w:r w:rsidR="00957232">
        <w:rPr>
          <w:rFonts w:ascii="Times New Roman" w:hAnsi="Times New Roman" w:cs="Times New Roman"/>
        </w:rPr>
        <w:t>,</w:t>
      </w:r>
      <w:r w:rsidRPr="007809A9">
        <w:rPr>
          <w:rFonts w:ascii="Times New Roman" w:hAnsi="Times New Roman" w:cs="Times New Roman"/>
        </w:rPr>
        <w:t xml:space="preserve"> </w:t>
      </w:r>
      <w:r w:rsidRPr="007809A9">
        <w:rPr>
          <w:rStyle w:val="Prompt"/>
          <w:rFonts w:ascii="Times New Roman" w:hAnsi="Times New Roman" w:cs="Times New Roman"/>
        </w:rPr>
        <w:t>Leovigildo Salom</w:t>
      </w:r>
      <w:r w:rsidR="00957232">
        <w:rPr>
          <w:rStyle w:val="Prompt"/>
          <w:rFonts w:ascii="Times New Roman" w:hAnsi="Times New Roman" w:cs="Times New Roman"/>
        </w:rPr>
        <w:t>,</w:t>
      </w:r>
      <w:r w:rsidRPr="007809A9">
        <w:rPr>
          <w:rStyle w:val="Prompt"/>
          <w:rFonts w:ascii="Times New Roman" w:hAnsi="Times New Roman" w:cs="Times New Roman"/>
        </w:rPr>
        <w:t xml:space="preserve"> was</w:t>
      </w:r>
      <w:r w:rsidRPr="007809A9">
        <w:rPr>
          <w:rFonts w:ascii="Times New Roman" w:hAnsi="Times New Roman" w:cs="Times New Roman"/>
        </w:rPr>
        <w:t xml:space="preserve"> </w:t>
      </w:r>
      <w:r>
        <w:rPr>
          <w:rFonts w:ascii="Times New Roman" w:hAnsi="Times New Roman" w:cs="Times New Roman"/>
        </w:rPr>
        <w:t>an</w:t>
      </w:r>
      <w:r w:rsidR="00F27BB8">
        <w:rPr>
          <w:rFonts w:ascii="Times New Roman" w:hAnsi="Times New Roman" w:cs="Times New Roman"/>
        </w:rPr>
        <w:t xml:space="preserve"> </w:t>
      </w:r>
      <w:r w:rsidRPr="007809A9">
        <w:rPr>
          <w:rFonts w:ascii="Times New Roman" w:hAnsi="Times New Roman" w:cs="Times New Roman"/>
        </w:rPr>
        <w:t xml:space="preserve">Officer of TD </w:t>
      </w:r>
      <w:r>
        <w:rPr>
          <w:rFonts w:ascii="Times New Roman" w:hAnsi="Times New Roman" w:cs="Times New Roman"/>
        </w:rPr>
        <w:t xml:space="preserve">during the Class Period </w:t>
      </w:r>
      <w:r w:rsidRPr="007809A9">
        <w:rPr>
          <w:rFonts w:ascii="Times New Roman" w:hAnsi="Times New Roman" w:cs="Times New Roman"/>
        </w:rPr>
        <w:t xml:space="preserve">and President and CEO of TD Bank, America, a subsidiary of TD </w:t>
      </w:r>
      <w:r>
        <w:rPr>
          <w:rFonts w:ascii="Times New Roman" w:hAnsi="Times New Roman" w:cs="Times New Roman"/>
        </w:rPr>
        <w:t>on January 1, 2022</w:t>
      </w:r>
      <w:r w:rsidRPr="007809A9">
        <w:rPr>
          <w:rFonts w:ascii="Times New Roman" w:hAnsi="Times New Roman" w:cs="Times New Roman"/>
        </w:rPr>
        <w:t>.</w:t>
      </w:r>
    </w:p>
    <w:p w14:paraId="78F3025A"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699663B" w14:textId="6EC871CA"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Fonts w:ascii="Times New Roman" w:hAnsi="Times New Roman" w:cs="Times New Roman"/>
        </w:rPr>
        <w:t>The Defendant</w:t>
      </w:r>
      <w:r w:rsidR="00957232">
        <w:rPr>
          <w:rFonts w:ascii="Times New Roman" w:hAnsi="Times New Roman" w:cs="Times New Roman"/>
        </w:rPr>
        <w:t>,</w:t>
      </w:r>
      <w:r w:rsidRPr="007809A9">
        <w:rPr>
          <w:rFonts w:ascii="Times New Roman" w:hAnsi="Times New Roman" w:cs="Times New Roman"/>
        </w:rPr>
        <w:t xml:space="preserve"> </w:t>
      </w:r>
      <w:r w:rsidRPr="007809A9">
        <w:rPr>
          <w:rStyle w:val="Prompt"/>
          <w:rFonts w:ascii="Times New Roman" w:hAnsi="Times New Roman" w:cs="Times New Roman"/>
        </w:rPr>
        <w:t>Greg Braca</w:t>
      </w:r>
      <w:r w:rsidR="00957232">
        <w:rPr>
          <w:rStyle w:val="Prompt"/>
          <w:rFonts w:ascii="Times New Roman" w:hAnsi="Times New Roman" w:cs="Times New Roman"/>
        </w:rPr>
        <w:t>,</w:t>
      </w:r>
      <w:r w:rsidRPr="007809A9">
        <w:rPr>
          <w:rFonts w:ascii="Times New Roman" w:hAnsi="Times New Roman" w:cs="Times New Roman"/>
        </w:rPr>
        <w:t xml:space="preserve"> was Salom’s predecessor and</w:t>
      </w:r>
      <w:r w:rsidR="001D132D">
        <w:rPr>
          <w:rFonts w:ascii="Times New Roman" w:hAnsi="Times New Roman" w:cs="Times New Roman"/>
        </w:rPr>
        <w:t xml:space="preserve"> was</w:t>
      </w:r>
      <w:r w:rsidRPr="007809A9">
        <w:rPr>
          <w:rFonts w:ascii="Times New Roman" w:hAnsi="Times New Roman" w:cs="Times New Roman"/>
        </w:rPr>
        <w:t xml:space="preserve"> an </w:t>
      </w:r>
      <w:r>
        <w:rPr>
          <w:rFonts w:ascii="Times New Roman" w:hAnsi="Times New Roman" w:cs="Times New Roman"/>
        </w:rPr>
        <w:t>O</w:t>
      </w:r>
      <w:r w:rsidRPr="007809A9">
        <w:rPr>
          <w:rFonts w:ascii="Times New Roman" w:hAnsi="Times New Roman" w:cs="Times New Roman"/>
        </w:rPr>
        <w:t>fficer of TD during the Class Period.</w:t>
      </w:r>
      <w:r>
        <w:rPr>
          <w:rFonts w:ascii="Times New Roman" w:hAnsi="Times New Roman" w:cs="Times New Roman"/>
        </w:rPr>
        <w:t xml:space="preserve"> On January 1, 2022, he was appointed Vice-Chair of TD Bank, America.</w:t>
      </w:r>
    </w:p>
    <w:p w14:paraId="68361AF0"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5F3D06E" w14:textId="52B79F40"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Fonts w:ascii="Times New Roman" w:hAnsi="Times New Roman" w:cs="Times New Roman"/>
        </w:rPr>
        <w:t>The Defendant</w:t>
      </w:r>
      <w:r w:rsidR="00957232">
        <w:rPr>
          <w:rFonts w:ascii="Times New Roman" w:hAnsi="Times New Roman" w:cs="Times New Roman"/>
        </w:rPr>
        <w:t>,</w:t>
      </w:r>
      <w:r w:rsidRPr="007809A9">
        <w:rPr>
          <w:rFonts w:ascii="Times New Roman" w:hAnsi="Times New Roman" w:cs="Times New Roman"/>
        </w:rPr>
        <w:t xml:space="preserve"> </w:t>
      </w:r>
      <w:r w:rsidRPr="007809A9">
        <w:rPr>
          <w:rStyle w:val="Prompt"/>
          <w:rFonts w:ascii="Times New Roman" w:hAnsi="Times New Roman" w:cs="Times New Roman"/>
        </w:rPr>
        <w:t>Kelvin Vi Luan Tran</w:t>
      </w:r>
      <w:r w:rsidR="00957232">
        <w:rPr>
          <w:rStyle w:val="Prompt"/>
          <w:rFonts w:ascii="Times New Roman" w:hAnsi="Times New Roman" w:cs="Times New Roman"/>
        </w:rPr>
        <w:t>,</w:t>
      </w:r>
      <w:r w:rsidRPr="007809A9">
        <w:rPr>
          <w:rStyle w:val="Prompt"/>
          <w:rFonts w:ascii="Times New Roman" w:hAnsi="Times New Roman" w:cs="Times New Roman"/>
        </w:rPr>
        <w:t xml:space="preserve"> </w:t>
      </w:r>
      <w:r w:rsidRPr="007809A9">
        <w:rPr>
          <w:rFonts w:ascii="Times New Roman" w:hAnsi="Times New Roman" w:cs="Times New Roman"/>
        </w:rPr>
        <w:t>was an Officer</w:t>
      </w:r>
      <w:r>
        <w:rPr>
          <w:rFonts w:ascii="Times New Roman" w:hAnsi="Times New Roman" w:cs="Times New Roman"/>
        </w:rPr>
        <w:t xml:space="preserve"> of TD during the Class Period</w:t>
      </w:r>
      <w:r w:rsidRPr="007809A9">
        <w:rPr>
          <w:rFonts w:ascii="Times New Roman" w:hAnsi="Times New Roman" w:cs="Times New Roman"/>
        </w:rPr>
        <w:t xml:space="preserve">, </w:t>
      </w:r>
      <w:r>
        <w:rPr>
          <w:rFonts w:ascii="Times New Roman" w:hAnsi="Times New Roman" w:cs="Times New Roman"/>
        </w:rPr>
        <w:t xml:space="preserve">and has been the </w:t>
      </w:r>
      <w:r w:rsidRPr="007809A9">
        <w:rPr>
          <w:rFonts w:ascii="Times New Roman" w:hAnsi="Times New Roman" w:cs="Times New Roman"/>
        </w:rPr>
        <w:t xml:space="preserve">Group Head and CFO of TD since March 9, 2023. </w:t>
      </w:r>
    </w:p>
    <w:p w14:paraId="5C93B752" w14:textId="77777777" w:rsidR="00593D55" w:rsidRPr="007809A9"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258FF47D" w14:textId="61E5E05A"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Style w:val="Prompt"/>
          <w:rFonts w:ascii="Times New Roman" w:hAnsi="Times New Roman" w:cs="Times New Roman"/>
        </w:rPr>
        <w:t xml:space="preserve"> Riaz Ahmed</w:t>
      </w:r>
      <w:r w:rsidR="00957232">
        <w:rPr>
          <w:rStyle w:val="Prompt"/>
          <w:rFonts w:ascii="Times New Roman" w:hAnsi="Times New Roman" w:cs="Times New Roman"/>
        </w:rPr>
        <w:t>,</w:t>
      </w:r>
      <w:r w:rsidRPr="007809A9">
        <w:rPr>
          <w:rStyle w:val="Prompt"/>
          <w:rFonts w:ascii="Times New Roman" w:hAnsi="Times New Roman" w:cs="Times New Roman"/>
        </w:rPr>
        <w:t xml:space="preserve"> </w:t>
      </w:r>
      <w:r w:rsidRPr="007809A9">
        <w:rPr>
          <w:rFonts w:ascii="Times New Roman" w:hAnsi="Times New Roman" w:cs="Times New Roman"/>
        </w:rPr>
        <w:t xml:space="preserve">was Tran’s predecessor and was an </w:t>
      </w:r>
      <w:r>
        <w:rPr>
          <w:rFonts w:ascii="Times New Roman" w:hAnsi="Times New Roman" w:cs="Times New Roman"/>
        </w:rPr>
        <w:t>O</w:t>
      </w:r>
      <w:r w:rsidRPr="007809A9">
        <w:rPr>
          <w:rFonts w:ascii="Times New Roman" w:hAnsi="Times New Roman" w:cs="Times New Roman"/>
        </w:rPr>
        <w:t>fficer of TD during the Class Period.</w:t>
      </w:r>
    </w:p>
    <w:p w14:paraId="26BA3F12"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1EA321E0" w14:textId="30FCD355"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Fonts w:ascii="Times New Roman" w:hAnsi="Times New Roman" w:cs="Times New Roman"/>
        </w:rPr>
        <w:t xml:space="preserve"> Brian M. Levitt</w:t>
      </w:r>
      <w:r w:rsidR="00957232">
        <w:rPr>
          <w:rFonts w:ascii="Times New Roman" w:hAnsi="Times New Roman" w:cs="Times New Roman"/>
        </w:rPr>
        <w:t>,</w:t>
      </w:r>
      <w:r w:rsidRPr="007809A9">
        <w:rPr>
          <w:rFonts w:ascii="Times New Roman" w:hAnsi="Times New Roman" w:cs="Times New Roman"/>
        </w:rPr>
        <w:t xml:space="preserve"> was a Director and the Chair of the Corporate Governance Committee of TD during the Class Period.</w:t>
      </w:r>
      <w:r>
        <w:rPr>
          <w:rFonts w:ascii="Times New Roman" w:hAnsi="Times New Roman" w:cs="Times New Roman"/>
        </w:rPr>
        <w:t xml:space="preserve"> He retired from the Board on April 18, 2024.</w:t>
      </w:r>
    </w:p>
    <w:p w14:paraId="0DD368CF"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3574645" w14:textId="4AB90F39"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Fonts w:ascii="Times New Roman" w:hAnsi="Times New Roman" w:cs="Times New Roman"/>
        </w:rPr>
        <w:t xml:space="preserve"> Alan N. MacGibbon</w:t>
      </w:r>
      <w:r w:rsidR="00957232">
        <w:rPr>
          <w:rFonts w:ascii="Times New Roman" w:hAnsi="Times New Roman" w:cs="Times New Roman"/>
        </w:rPr>
        <w:t>,</w:t>
      </w:r>
      <w:r w:rsidRPr="007809A9">
        <w:rPr>
          <w:rFonts w:ascii="Times New Roman" w:hAnsi="Times New Roman" w:cs="Times New Roman"/>
        </w:rPr>
        <w:t xml:space="preserve"> was a Director and the Chair of </w:t>
      </w:r>
      <w:r>
        <w:rPr>
          <w:rFonts w:ascii="Times New Roman" w:hAnsi="Times New Roman" w:cs="Times New Roman"/>
        </w:rPr>
        <w:t>TD’s</w:t>
      </w:r>
      <w:r w:rsidRPr="007809A9">
        <w:rPr>
          <w:rFonts w:ascii="Times New Roman" w:hAnsi="Times New Roman" w:cs="Times New Roman"/>
        </w:rPr>
        <w:t xml:space="preserve"> Audit Committee during the Class Period</w:t>
      </w:r>
      <w:r>
        <w:rPr>
          <w:rFonts w:ascii="Times New Roman" w:hAnsi="Times New Roman" w:cs="Times New Roman"/>
        </w:rPr>
        <w:t xml:space="preserve"> until February 1, 2024, when he became the Chair of the Board of Directors</w:t>
      </w:r>
      <w:r w:rsidRPr="007809A9">
        <w:rPr>
          <w:rFonts w:ascii="Times New Roman" w:hAnsi="Times New Roman" w:cs="Times New Roman"/>
        </w:rPr>
        <w:t xml:space="preserve">. He is a Designated Audit Committee Financial Expert. He was also a member of the Corporate Governance Committee during the Class Period. </w:t>
      </w:r>
    </w:p>
    <w:p w14:paraId="548E04A3" w14:textId="77777777" w:rsidR="00593D55" w:rsidRPr="007809A9" w:rsidRDefault="00593D55" w:rsidP="00593D55">
      <w:pPr>
        <w:pStyle w:val="ListParagraph"/>
        <w:tabs>
          <w:tab w:val="left" w:pos="-720"/>
        </w:tabs>
        <w:suppressAutoHyphens/>
        <w:ind w:left="0"/>
        <w:contextualSpacing w:val="0"/>
        <w:jc w:val="both"/>
        <w:rPr>
          <w:rFonts w:ascii="Times New Roman" w:hAnsi="Times New Roman" w:cs="Times New Roman"/>
        </w:rPr>
      </w:pPr>
    </w:p>
    <w:p w14:paraId="762FB23C" w14:textId="3ACDF04D" w:rsidR="00AF28C1"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Style w:val="Prompt"/>
          <w:rFonts w:ascii="Times New Roman" w:hAnsi="Times New Roman" w:cs="Times New Roman"/>
        </w:rPr>
        <w:t xml:space="preserve"> Michael Bowman</w:t>
      </w:r>
      <w:r w:rsidR="00957232">
        <w:rPr>
          <w:rStyle w:val="Prompt"/>
          <w:rFonts w:ascii="Times New Roman" w:hAnsi="Times New Roman" w:cs="Times New Roman"/>
        </w:rPr>
        <w:t>,</w:t>
      </w:r>
      <w:r w:rsidRPr="007809A9">
        <w:rPr>
          <w:rStyle w:val="Prompt"/>
          <w:rFonts w:ascii="Times New Roman" w:hAnsi="Times New Roman" w:cs="Times New Roman"/>
        </w:rPr>
        <w:t xml:space="preserve"> was an Officer and TD’s Chief Global AML Officer during the Class Period. </w:t>
      </w:r>
    </w:p>
    <w:p w14:paraId="34BFA7A0" w14:textId="77777777" w:rsidR="00593D55" w:rsidRPr="007809A9"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0FFABC48" w14:textId="613580D1" w:rsidR="00593D55"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Style w:val="Prompt"/>
          <w:rFonts w:ascii="Times New Roman" w:hAnsi="Times New Roman" w:cs="Times New Roman"/>
        </w:rPr>
        <w:t xml:space="preserve"> Mia Levine</w:t>
      </w:r>
      <w:r w:rsidR="00957232">
        <w:rPr>
          <w:rStyle w:val="Prompt"/>
          <w:rFonts w:ascii="Times New Roman" w:hAnsi="Times New Roman" w:cs="Times New Roman"/>
        </w:rPr>
        <w:t>,</w:t>
      </w:r>
      <w:r w:rsidRPr="007809A9">
        <w:rPr>
          <w:rStyle w:val="Prompt"/>
          <w:rFonts w:ascii="Times New Roman" w:hAnsi="Times New Roman" w:cs="Times New Roman"/>
        </w:rPr>
        <w:t xml:space="preserve"> was an Officer and TD’s US Bank Secrecy Officer during the Class Period.</w:t>
      </w:r>
    </w:p>
    <w:p w14:paraId="5CCB5C58" w14:textId="77777777" w:rsidR="00593D55" w:rsidRPr="00593D55"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08E6F4ED" w14:textId="7E982961" w:rsidR="00593D55"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Style w:val="Prompt"/>
          <w:rFonts w:ascii="Times New Roman" w:hAnsi="Times New Roman" w:cs="Times New Roman"/>
        </w:rPr>
        <w:t xml:space="preserve"> Kevin Doherty</w:t>
      </w:r>
      <w:r w:rsidR="00957232">
        <w:rPr>
          <w:rStyle w:val="Prompt"/>
          <w:rFonts w:ascii="Times New Roman" w:hAnsi="Times New Roman" w:cs="Times New Roman"/>
        </w:rPr>
        <w:t>,</w:t>
      </w:r>
      <w:r w:rsidRPr="007809A9">
        <w:rPr>
          <w:rStyle w:val="Prompt"/>
          <w:rFonts w:ascii="Times New Roman" w:hAnsi="Times New Roman" w:cs="Times New Roman"/>
        </w:rPr>
        <w:t xml:space="preserve"> was an Officer and TD’s Head of Fraud Risk Management and Global Security &amp; Investigations during the Class Period. </w:t>
      </w:r>
    </w:p>
    <w:p w14:paraId="5DB5F0D9" w14:textId="77777777" w:rsidR="00593D55" w:rsidRPr="00593D55" w:rsidRDefault="00593D55" w:rsidP="00593D55">
      <w:pPr>
        <w:pStyle w:val="ListParagraph"/>
        <w:tabs>
          <w:tab w:val="left" w:pos="-720"/>
        </w:tabs>
        <w:suppressAutoHyphens/>
        <w:ind w:left="0"/>
        <w:contextualSpacing w:val="0"/>
        <w:jc w:val="both"/>
        <w:rPr>
          <w:rStyle w:val="Prompt"/>
          <w:rFonts w:ascii="Times New Roman" w:hAnsi="Times New Roman" w:cs="Times New Roman"/>
        </w:rPr>
      </w:pPr>
    </w:p>
    <w:p w14:paraId="7E8AA76C" w14:textId="5667C407" w:rsidR="00593D55" w:rsidRDefault="00AF28C1" w:rsidP="00593D55">
      <w:pPr>
        <w:pStyle w:val="ListParagraph"/>
        <w:numPr>
          <w:ilvl w:val="0"/>
          <w:numId w:val="2"/>
        </w:numPr>
        <w:tabs>
          <w:tab w:val="left" w:pos="-720"/>
        </w:tabs>
        <w:suppressAutoHyphens/>
        <w:spacing w:line="480" w:lineRule="auto"/>
        <w:ind w:left="0" w:firstLine="0"/>
        <w:contextualSpacing w:val="0"/>
        <w:jc w:val="both"/>
        <w:rPr>
          <w:rStyle w:val="Prompt"/>
          <w:rFonts w:ascii="Times New Roman" w:hAnsi="Times New Roman" w:cs="Times New Roman"/>
        </w:rPr>
      </w:pPr>
      <w:r w:rsidRPr="007809A9">
        <w:rPr>
          <w:rStyle w:val="Prompt"/>
          <w:rFonts w:ascii="Times New Roman" w:hAnsi="Times New Roman" w:cs="Times New Roman"/>
        </w:rPr>
        <w:t>The Defendant</w:t>
      </w:r>
      <w:r w:rsidR="00957232">
        <w:rPr>
          <w:rStyle w:val="Prompt"/>
          <w:rFonts w:ascii="Times New Roman" w:hAnsi="Times New Roman" w:cs="Times New Roman"/>
        </w:rPr>
        <w:t>,</w:t>
      </w:r>
      <w:r w:rsidRPr="007809A9">
        <w:rPr>
          <w:rStyle w:val="Prompt"/>
          <w:rFonts w:ascii="Times New Roman" w:hAnsi="Times New Roman" w:cs="Times New Roman"/>
        </w:rPr>
        <w:t xml:space="preserve"> Allen Love</w:t>
      </w:r>
      <w:r w:rsidR="00957232">
        <w:rPr>
          <w:rStyle w:val="Prompt"/>
          <w:rFonts w:ascii="Times New Roman" w:hAnsi="Times New Roman" w:cs="Times New Roman"/>
        </w:rPr>
        <w:t>,</w:t>
      </w:r>
      <w:r w:rsidRPr="007809A9">
        <w:rPr>
          <w:rStyle w:val="Prompt"/>
          <w:rFonts w:ascii="Times New Roman" w:hAnsi="Times New Roman" w:cs="Times New Roman"/>
        </w:rPr>
        <w:t xml:space="preserve"> was an Officer and TD’s former Head of Fraud Risk Management and Global Security &amp; Investigations during the Class Period. </w:t>
      </w:r>
    </w:p>
    <w:p w14:paraId="310E1588" w14:textId="77777777" w:rsidR="00593D55" w:rsidRPr="00593D55" w:rsidRDefault="00593D55" w:rsidP="00593D55">
      <w:pPr>
        <w:pStyle w:val="ListParagraph"/>
        <w:tabs>
          <w:tab w:val="left" w:pos="-720"/>
        </w:tabs>
        <w:suppressAutoHyphens/>
        <w:ind w:left="0"/>
        <w:contextualSpacing w:val="0"/>
        <w:jc w:val="both"/>
        <w:rPr>
          <w:rFonts w:ascii="Times New Roman" w:hAnsi="Times New Roman" w:cs="Times New Roman"/>
        </w:rPr>
      </w:pPr>
    </w:p>
    <w:bookmarkEnd w:id="18"/>
    <w:p w14:paraId="3BD0B0DA" w14:textId="3680B89E" w:rsidR="00AF28C1" w:rsidRDefault="00AF28C1" w:rsidP="00593D55">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7809A9">
        <w:rPr>
          <w:rFonts w:ascii="Times New Roman" w:hAnsi="Times New Roman" w:cs="Times New Roman"/>
        </w:rPr>
        <w:t xml:space="preserve">The Individual Defendants </w:t>
      </w:r>
      <w:r w:rsidR="000E2D83">
        <w:rPr>
          <w:rFonts w:ascii="Times New Roman" w:hAnsi="Times New Roman" w:cs="Times New Roman"/>
        </w:rPr>
        <w:t>made,</w:t>
      </w:r>
      <w:r w:rsidRPr="007809A9">
        <w:rPr>
          <w:rFonts w:ascii="Times New Roman" w:hAnsi="Times New Roman" w:cs="Times New Roman"/>
        </w:rPr>
        <w:t xml:space="preserve"> </w:t>
      </w:r>
      <w:r>
        <w:rPr>
          <w:rFonts w:ascii="Times New Roman" w:hAnsi="Times New Roman" w:cs="Times New Roman"/>
        </w:rPr>
        <w:t xml:space="preserve">authorized, permitted, controlled or </w:t>
      </w:r>
      <w:r w:rsidRPr="007809A9">
        <w:rPr>
          <w:rFonts w:ascii="Times New Roman" w:hAnsi="Times New Roman" w:cs="Times New Roman"/>
        </w:rPr>
        <w:t>acquiesced in the misrepresent</w:t>
      </w:r>
      <w:r w:rsidRPr="009D7606">
        <w:rPr>
          <w:rFonts w:ascii="Times New Roman" w:hAnsi="Times New Roman" w:cs="Times New Roman"/>
        </w:rPr>
        <w:t>ations made by TD in</w:t>
      </w:r>
      <w:r w:rsidR="009D7606" w:rsidRPr="009D7606">
        <w:rPr>
          <w:rFonts w:ascii="Times New Roman" w:hAnsi="Times New Roman" w:cs="Times New Roman"/>
        </w:rPr>
        <w:t xml:space="preserve"> </w:t>
      </w:r>
      <w:r w:rsidR="0011042C">
        <w:rPr>
          <w:rFonts w:ascii="Times New Roman" w:hAnsi="Times New Roman" w:cs="Times New Roman"/>
        </w:rPr>
        <w:t xml:space="preserve">the </w:t>
      </w:r>
      <w:r w:rsidR="00AA65F8" w:rsidRPr="009D7606">
        <w:rPr>
          <w:rFonts w:ascii="Times New Roman" w:hAnsi="Times New Roman" w:cs="Times New Roman"/>
        </w:rPr>
        <w:t>C</w:t>
      </w:r>
      <w:r w:rsidRPr="009D7606">
        <w:rPr>
          <w:rFonts w:ascii="Times New Roman" w:hAnsi="Times New Roman" w:cs="Times New Roman"/>
        </w:rPr>
        <w:t>ore</w:t>
      </w:r>
      <w:r w:rsidR="00BC25E9" w:rsidDel="009D395C">
        <w:rPr>
          <w:rFonts w:ascii="Times New Roman" w:hAnsi="Times New Roman" w:cs="Times New Roman"/>
        </w:rPr>
        <w:t xml:space="preserve"> and</w:t>
      </w:r>
      <w:r w:rsidR="00E254F3">
        <w:rPr>
          <w:rFonts w:ascii="Times New Roman" w:hAnsi="Times New Roman" w:cs="Times New Roman"/>
        </w:rPr>
        <w:t xml:space="preserve"> </w:t>
      </w:r>
      <w:r w:rsidR="00AA65F8" w:rsidRPr="009D7606">
        <w:rPr>
          <w:rFonts w:ascii="Times New Roman" w:hAnsi="Times New Roman" w:cs="Times New Roman"/>
        </w:rPr>
        <w:t>N</w:t>
      </w:r>
      <w:r w:rsidRPr="009D7606">
        <w:rPr>
          <w:rFonts w:ascii="Times New Roman" w:hAnsi="Times New Roman" w:cs="Times New Roman"/>
        </w:rPr>
        <w:t>on-</w:t>
      </w:r>
      <w:r w:rsidR="00AA65F8" w:rsidRPr="009D7606">
        <w:rPr>
          <w:rFonts w:ascii="Times New Roman" w:hAnsi="Times New Roman" w:cs="Times New Roman"/>
        </w:rPr>
        <w:t>C</w:t>
      </w:r>
      <w:r w:rsidRPr="009D7606">
        <w:rPr>
          <w:rFonts w:ascii="Times New Roman" w:hAnsi="Times New Roman" w:cs="Times New Roman"/>
        </w:rPr>
        <w:t xml:space="preserve">ore </w:t>
      </w:r>
      <w:r w:rsidR="00AA65F8" w:rsidRPr="009D7606">
        <w:rPr>
          <w:rFonts w:ascii="Times New Roman" w:hAnsi="Times New Roman" w:cs="Times New Roman"/>
        </w:rPr>
        <w:t>D</w:t>
      </w:r>
      <w:r w:rsidRPr="009D7606">
        <w:rPr>
          <w:rFonts w:ascii="Times New Roman" w:hAnsi="Times New Roman" w:cs="Times New Roman"/>
        </w:rPr>
        <w:t>ocuments</w:t>
      </w:r>
      <w:r w:rsidR="009D395C">
        <w:rPr>
          <w:rFonts w:ascii="Times New Roman" w:hAnsi="Times New Roman" w:cs="Times New Roman"/>
        </w:rPr>
        <w:t xml:space="preserve"> and public oral statements</w:t>
      </w:r>
      <w:r w:rsidR="00E254F3">
        <w:rPr>
          <w:rFonts w:ascii="Times New Roman" w:hAnsi="Times New Roman" w:cs="Times New Roman"/>
        </w:rPr>
        <w:t xml:space="preserve"> </w:t>
      </w:r>
      <w:r w:rsidR="009D7606" w:rsidRPr="009D7606">
        <w:rPr>
          <w:rFonts w:ascii="Times New Roman" w:hAnsi="Times New Roman" w:cs="Times New Roman"/>
        </w:rPr>
        <w:t>during the Class Period</w:t>
      </w:r>
      <w:r w:rsidR="00AA65F8" w:rsidRPr="009D7606">
        <w:rPr>
          <w:rFonts w:ascii="Times New Roman" w:hAnsi="Times New Roman" w:cs="Times New Roman"/>
        </w:rPr>
        <w:t>.</w:t>
      </w:r>
      <w:r w:rsidR="00AA65F8">
        <w:rPr>
          <w:rFonts w:ascii="Times New Roman" w:hAnsi="Times New Roman" w:cs="Times New Roman"/>
        </w:rPr>
        <w:t xml:space="preserve"> </w:t>
      </w:r>
      <w:r w:rsidRPr="00AF28C1">
        <w:rPr>
          <w:rFonts w:ascii="Times New Roman" w:hAnsi="Times New Roman" w:cs="Times New Roman"/>
        </w:rPr>
        <w:t xml:space="preserve"> </w:t>
      </w:r>
    </w:p>
    <w:p w14:paraId="46E7211C" w14:textId="77777777" w:rsidR="00593D55" w:rsidRPr="00AF28C1" w:rsidRDefault="00593D55" w:rsidP="00593D55">
      <w:pPr>
        <w:pStyle w:val="ListParagraph"/>
        <w:tabs>
          <w:tab w:val="left" w:pos="-720"/>
        </w:tabs>
        <w:suppressAutoHyphens/>
        <w:ind w:left="0"/>
        <w:contextualSpacing w:val="0"/>
        <w:jc w:val="both"/>
        <w:rPr>
          <w:rFonts w:ascii="Times New Roman" w:hAnsi="Times New Roman" w:cs="Times New Roman"/>
        </w:rPr>
      </w:pPr>
    </w:p>
    <w:p w14:paraId="4D5A0E2A" w14:textId="3A6D68FC" w:rsidR="0011042C" w:rsidRPr="00CC2A14" w:rsidRDefault="004E3FAD" w:rsidP="00593D55">
      <w:pPr>
        <w:pStyle w:val="Heading1"/>
        <w:numPr>
          <w:ilvl w:val="0"/>
          <w:numId w:val="4"/>
        </w:numPr>
        <w:spacing w:before="0"/>
        <w:rPr>
          <w:rFonts w:asciiTheme="minorHAnsi" w:eastAsiaTheme="minorEastAsia" w:hAnsiTheme="minorHAnsi" w:cstheme="minorBidi"/>
          <w:b w:val="0"/>
          <w:bCs w:val="0"/>
          <w:color w:val="auto"/>
          <w:sz w:val="24"/>
          <w:szCs w:val="24"/>
        </w:rPr>
      </w:pPr>
      <w:bookmarkStart w:id="19" w:name="_Toc11326304"/>
      <w:r w:rsidRPr="00D25D46">
        <w:rPr>
          <w:rFonts w:ascii="Times New Roman" w:hAnsi="Times New Roman" w:cs="Times New Roman"/>
          <w:color w:val="auto"/>
          <w:sz w:val="24"/>
          <w:szCs w:val="24"/>
        </w:rPr>
        <w:t>NATURE OF THE ACTION</w:t>
      </w:r>
      <w:bookmarkEnd w:id="19"/>
      <w:r w:rsidRPr="00D25D46">
        <w:rPr>
          <w:rFonts w:ascii="Times New Roman" w:hAnsi="Times New Roman" w:cs="Times New Roman"/>
          <w:color w:val="auto"/>
          <w:sz w:val="24"/>
          <w:szCs w:val="24"/>
        </w:rPr>
        <w:t xml:space="preserve"> </w:t>
      </w:r>
      <w:bookmarkStart w:id="20" w:name="_Hlk168318771"/>
      <w:bookmarkStart w:id="21" w:name="_Hlk168064827"/>
      <w:bookmarkStart w:id="22" w:name="_Toc11326305"/>
    </w:p>
    <w:p w14:paraId="0E994B0C" w14:textId="77777777" w:rsidR="00AF28C1" w:rsidRPr="00D25D46" w:rsidRDefault="00AF28C1" w:rsidP="00AF28C1"/>
    <w:p w14:paraId="0202379B" w14:textId="37797B88" w:rsidR="00A02AF9" w:rsidRDefault="00386B98" w:rsidP="00951013">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sidRPr="00D25D46">
        <w:rPr>
          <w:rFonts w:ascii="Times New Roman" w:hAnsi="Times New Roman" w:cs="Times New Roman"/>
        </w:rPr>
        <w:t xml:space="preserve">This </w:t>
      </w:r>
      <w:r w:rsidR="00B51E29">
        <w:rPr>
          <w:rFonts w:ascii="Times New Roman" w:hAnsi="Times New Roman" w:cs="Times New Roman"/>
        </w:rPr>
        <w:t>C</w:t>
      </w:r>
      <w:r w:rsidRPr="00D25D46">
        <w:rPr>
          <w:rFonts w:ascii="Times New Roman" w:hAnsi="Times New Roman" w:cs="Times New Roman"/>
        </w:rPr>
        <w:t xml:space="preserve">laim arises from </w:t>
      </w:r>
      <w:r w:rsidR="00320FDE" w:rsidRPr="00D25D46">
        <w:rPr>
          <w:rFonts w:ascii="Times New Roman" w:hAnsi="Times New Roman" w:cs="Times New Roman"/>
        </w:rPr>
        <w:t>the Defendants</w:t>
      </w:r>
      <w:r w:rsidR="007453E0">
        <w:rPr>
          <w:rFonts w:ascii="Times New Roman" w:hAnsi="Times New Roman" w:cs="Times New Roman"/>
        </w:rPr>
        <w:t xml:space="preserve">’ misrepresentations of </w:t>
      </w:r>
      <w:r w:rsidR="00286814" w:rsidRPr="00D25D46">
        <w:rPr>
          <w:rFonts w:ascii="Times New Roman" w:hAnsi="Times New Roman" w:cs="Times New Roman"/>
        </w:rPr>
        <w:t>material facts</w:t>
      </w:r>
      <w:r w:rsidR="0011042C">
        <w:rPr>
          <w:rFonts w:ascii="Times New Roman" w:hAnsi="Times New Roman" w:cs="Times New Roman"/>
        </w:rPr>
        <w:t xml:space="preserve">, both expressly through misstatements and by omission </w:t>
      </w:r>
      <w:r w:rsidR="00086884">
        <w:rPr>
          <w:rFonts w:ascii="Times New Roman" w:hAnsi="Times New Roman" w:cs="Times New Roman"/>
        </w:rPr>
        <w:t>in</w:t>
      </w:r>
      <w:r w:rsidR="00086884" w:rsidDel="001D132D">
        <w:rPr>
          <w:rFonts w:ascii="Times New Roman" w:hAnsi="Times New Roman" w:cs="Times New Roman"/>
        </w:rPr>
        <w:t xml:space="preserve"> </w:t>
      </w:r>
      <w:r w:rsidR="0011042C">
        <w:rPr>
          <w:rFonts w:ascii="Times New Roman" w:hAnsi="Times New Roman" w:cs="Times New Roman"/>
        </w:rPr>
        <w:t>Cor</w:t>
      </w:r>
      <w:r w:rsidR="00B5009C">
        <w:rPr>
          <w:rFonts w:ascii="Times New Roman" w:hAnsi="Times New Roman" w:cs="Times New Roman"/>
        </w:rPr>
        <w:t>e</w:t>
      </w:r>
      <w:r w:rsidR="00146209" w:rsidDel="00B5009C">
        <w:rPr>
          <w:rFonts w:ascii="Times New Roman" w:hAnsi="Times New Roman" w:cs="Times New Roman"/>
        </w:rPr>
        <w:t xml:space="preserve"> and</w:t>
      </w:r>
      <w:r w:rsidR="009136E1">
        <w:rPr>
          <w:rFonts w:ascii="Times New Roman" w:hAnsi="Times New Roman" w:cs="Times New Roman"/>
        </w:rPr>
        <w:t xml:space="preserve"> </w:t>
      </w:r>
      <w:r w:rsidR="0011042C">
        <w:rPr>
          <w:rFonts w:ascii="Times New Roman" w:hAnsi="Times New Roman" w:cs="Times New Roman"/>
        </w:rPr>
        <w:t>Non-Core Documents</w:t>
      </w:r>
      <w:r w:rsidR="00B5009C">
        <w:rPr>
          <w:rFonts w:ascii="Times New Roman" w:hAnsi="Times New Roman" w:cs="Times New Roman"/>
        </w:rPr>
        <w:t xml:space="preserve"> and public oral statements</w:t>
      </w:r>
      <w:r w:rsidR="0011042C">
        <w:rPr>
          <w:rFonts w:ascii="Times New Roman" w:hAnsi="Times New Roman" w:cs="Times New Roman"/>
        </w:rPr>
        <w:t xml:space="preserve"> </w:t>
      </w:r>
      <w:r w:rsidR="007D78F7">
        <w:rPr>
          <w:rFonts w:ascii="Times New Roman" w:hAnsi="Times New Roman" w:cs="Times New Roman"/>
        </w:rPr>
        <w:t>during the Class Period</w:t>
      </w:r>
      <w:r w:rsidR="0011042C">
        <w:rPr>
          <w:rFonts w:ascii="Times New Roman" w:hAnsi="Times New Roman" w:cs="Times New Roman"/>
        </w:rPr>
        <w:t>, relating to</w:t>
      </w:r>
      <w:r w:rsidR="00320FDE" w:rsidRPr="00D25D46">
        <w:rPr>
          <w:rFonts w:ascii="Times New Roman" w:hAnsi="Times New Roman" w:cs="Times New Roman"/>
        </w:rPr>
        <w:t>:</w:t>
      </w:r>
    </w:p>
    <w:p w14:paraId="180B8C9B" w14:textId="1F34046A" w:rsidR="00A02AF9" w:rsidRDefault="00B2619C" w:rsidP="00816B73">
      <w:pPr>
        <w:pStyle w:val="ListParagraph"/>
        <w:numPr>
          <w:ilvl w:val="0"/>
          <w:numId w:val="35"/>
        </w:numPr>
        <w:tabs>
          <w:tab w:val="left" w:pos="-720"/>
        </w:tabs>
        <w:suppressAutoHyphens/>
        <w:spacing w:after="240"/>
        <w:contextualSpacing w:val="0"/>
        <w:jc w:val="both"/>
        <w:rPr>
          <w:rFonts w:ascii="Times New Roman" w:hAnsi="Times New Roman" w:cs="Times New Roman"/>
        </w:rPr>
      </w:pPr>
      <w:r w:rsidRPr="00D25D46">
        <w:rPr>
          <w:rFonts w:ascii="Times New Roman" w:hAnsi="Times New Roman" w:cs="Times New Roman"/>
        </w:rPr>
        <w:t xml:space="preserve">the adequacy and effectiveness of TD’s AML </w:t>
      </w:r>
      <w:proofErr w:type="gramStart"/>
      <w:r w:rsidR="005A6E4C">
        <w:rPr>
          <w:rFonts w:ascii="Times New Roman" w:hAnsi="Times New Roman" w:cs="Times New Roman"/>
        </w:rPr>
        <w:t>C</w:t>
      </w:r>
      <w:r w:rsidRPr="00D25D46">
        <w:rPr>
          <w:rFonts w:ascii="Times New Roman" w:hAnsi="Times New Roman" w:cs="Times New Roman"/>
        </w:rPr>
        <w:t>ontrols</w:t>
      </w:r>
      <w:r w:rsidR="005A6E4C">
        <w:rPr>
          <w:rFonts w:ascii="Times New Roman" w:hAnsi="Times New Roman" w:cs="Times New Roman"/>
        </w:rPr>
        <w:t>;</w:t>
      </w:r>
      <w:proofErr w:type="gramEnd"/>
      <w:r w:rsidR="00286814" w:rsidRPr="00D25D46">
        <w:rPr>
          <w:rFonts w:ascii="Times New Roman" w:hAnsi="Times New Roman" w:cs="Times New Roman"/>
        </w:rPr>
        <w:t xml:space="preserve"> </w:t>
      </w:r>
    </w:p>
    <w:p w14:paraId="7A7F8C80" w14:textId="465981E4" w:rsidR="00A02AF9" w:rsidRDefault="00286814" w:rsidP="00816B73">
      <w:pPr>
        <w:pStyle w:val="ListParagraph"/>
        <w:numPr>
          <w:ilvl w:val="0"/>
          <w:numId w:val="35"/>
        </w:numPr>
        <w:tabs>
          <w:tab w:val="left" w:pos="-720"/>
        </w:tabs>
        <w:suppressAutoHyphens/>
        <w:spacing w:after="240"/>
        <w:contextualSpacing w:val="0"/>
        <w:jc w:val="both"/>
        <w:rPr>
          <w:rFonts w:ascii="Times New Roman" w:hAnsi="Times New Roman" w:cs="Times New Roman"/>
        </w:rPr>
      </w:pPr>
      <w:r w:rsidRPr="00D25D46">
        <w:rPr>
          <w:rFonts w:ascii="Times New Roman" w:hAnsi="Times New Roman" w:cs="Times New Roman"/>
        </w:rPr>
        <w:t xml:space="preserve">the </w:t>
      </w:r>
      <w:r w:rsidR="006E3C6F">
        <w:rPr>
          <w:rFonts w:ascii="Times New Roman" w:hAnsi="Times New Roman" w:cs="Times New Roman"/>
        </w:rPr>
        <w:t xml:space="preserve">non-disclosure of </w:t>
      </w:r>
      <w:r w:rsidR="00353427" w:rsidRPr="00D25D46">
        <w:rPr>
          <w:rFonts w:ascii="Times New Roman" w:hAnsi="Times New Roman" w:cs="Times New Roman"/>
        </w:rPr>
        <w:t xml:space="preserve">serious investigations </w:t>
      </w:r>
      <w:r w:rsidR="0011042C">
        <w:rPr>
          <w:rFonts w:ascii="Times New Roman" w:hAnsi="Times New Roman" w:cs="Times New Roman"/>
        </w:rPr>
        <w:t>into</w:t>
      </w:r>
      <w:r w:rsidR="0011042C" w:rsidRPr="00D25D46">
        <w:rPr>
          <w:rFonts w:ascii="Times New Roman" w:hAnsi="Times New Roman" w:cs="Times New Roman"/>
        </w:rPr>
        <w:t xml:space="preserve"> </w:t>
      </w:r>
      <w:r w:rsidR="00A02AF9" w:rsidRPr="00D25D46">
        <w:rPr>
          <w:rFonts w:ascii="Times New Roman" w:hAnsi="Times New Roman" w:cs="Times New Roman"/>
        </w:rPr>
        <w:t xml:space="preserve">TD’s deficient AML Controls </w:t>
      </w:r>
      <w:r w:rsidR="00A02AF9">
        <w:rPr>
          <w:rFonts w:ascii="Times New Roman" w:hAnsi="Times New Roman" w:cs="Times New Roman"/>
        </w:rPr>
        <w:t>by</w:t>
      </w:r>
      <w:r w:rsidR="00353427" w:rsidRPr="00D25D46">
        <w:rPr>
          <w:rFonts w:ascii="Times New Roman" w:hAnsi="Times New Roman" w:cs="Times New Roman"/>
        </w:rPr>
        <w:t xml:space="preserve"> </w:t>
      </w:r>
      <w:r w:rsidR="0011042C">
        <w:rPr>
          <w:rFonts w:ascii="Times New Roman" w:hAnsi="Times New Roman" w:cs="Times New Roman"/>
        </w:rPr>
        <w:t xml:space="preserve">US </w:t>
      </w:r>
      <w:r w:rsidR="00353427" w:rsidRPr="00D25D46">
        <w:rPr>
          <w:rFonts w:ascii="Times New Roman" w:hAnsi="Times New Roman" w:cs="Times New Roman"/>
        </w:rPr>
        <w:t xml:space="preserve">regulators and the </w:t>
      </w:r>
      <w:r w:rsidR="00555905">
        <w:rPr>
          <w:rFonts w:ascii="Times New Roman" w:hAnsi="Times New Roman" w:cs="Times New Roman"/>
        </w:rPr>
        <w:t xml:space="preserve">US </w:t>
      </w:r>
      <w:r w:rsidR="0011042C">
        <w:rPr>
          <w:rFonts w:ascii="Times New Roman" w:hAnsi="Times New Roman" w:cs="Times New Roman"/>
        </w:rPr>
        <w:t>DOJ</w:t>
      </w:r>
      <w:r w:rsidR="00A02AF9">
        <w:rPr>
          <w:rFonts w:ascii="Times New Roman" w:hAnsi="Times New Roman" w:cs="Times New Roman"/>
        </w:rPr>
        <w:t xml:space="preserve">, </w:t>
      </w:r>
      <w:r w:rsidR="00487D4F" w:rsidRPr="00D25D46">
        <w:rPr>
          <w:rFonts w:ascii="Times New Roman" w:hAnsi="Times New Roman" w:cs="Times New Roman"/>
        </w:rPr>
        <w:t>which</w:t>
      </w:r>
      <w:r w:rsidR="00D25D46" w:rsidDel="00601F03">
        <w:rPr>
          <w:rFonts w:ascii="Times New Roman" w:hAnsi="Times New Roman" w:cs="Times New Roman"/>
        </w:rPr>
        <w:t xml:space="preserve"> </w:t>
      </w:r>
      <w:r w:rsidR="00487D4F" w:rsidRPr="00D25D46">
        <w:rPr>
          <w:rFonts w:ascii="Times New Roman" w:hAnsi="Times New Roman" w:cs="Times New Roman"/>
        </w:rPr>
        <w:t>made it highly unlikely</w:t>
      </w:r>
      <w:r w:rsidR="0011042C">
        <w:rPr>
          <w:rFonts w:ascii="Times New Roman" w:hAnsi="Times New Roman" w:cs="Times New Roman"/>
        </w:rPr>
        <w:t xml:space="preserve"> that</w:t>
      </w:r>
      <w:r w:rsidR="00487D4F" w:rsidRPr="00D25D46">
        <w:rPr>
          <w:rFonts w:ascii="Times New Roman" w:hAnsi="Times New Roman" w:cs="Times New Roman"/>
        </w:rPr>
        <w:t xml:space="preserve"> regulators would approve TD’s acquisition of the US bank First Horizon</w:t>
      </w:r>
      <w:r w:rsidR="00872C3D" w:rsidRPr="00D25D46">
        <w:rPr>
          <w:rFonts w:ascii="Times New Roman" w:hAnsi="Times New Roman" w:cs="Times New Roman"/>
        </w:rPr>
        <w:t xml:space="preserve"> and made it highly likely</w:t>
      </w:r>
      <w:r w:rsidR="00586673">
        <w:rPr>
          <w:rFonts w:ascii="Times New Roman" w:hAnsi="Times New Roman" w:cs="Times New Roman"/>
        </w:rPr>
        <w:t xml:space="preserve"> that</w:t>
      </w:r>
      <w:r w:rsidR="00D11828" w:rsidRPr="00D25D46">
        <w:rPr>
          <w:rFonts w:ascii="Times New Roman" w:hAnsi="Times New Roman" w:cs="Times New Roman"/>
        </w:rPr>
        <w:t xml:space="preserve"> US and Canadian regulators would impose </w:t>
      </w:r>
      <w:r w:rsidR="00D25D46" w:rsidRPr="00D25D46">
        <w:rPr>
          <w:rFonts w:ascii="Times New Roman" w:hAnsi="Times New Roman" w:cs="Times New Roman"/>
        </w:rPr>
        <w:t xml:space="preserve">monetary penalties </w:t>
      </w:r>
      <w:r w:rsidR="002F2C0D">
        <w:rPr>
          <w:rFonts w:ascii="Times New Roman" w:hAnsi="Times New Roman" w:cs="Times New Roman"/>
        </w:rPr>
        <w:t xml:space="preserve">and other sanctions </w:t>
      </w:r>
      <w:r w:rsidR="00601F03">
        <w:rPr>
          <w:rFonts w:ascii="Times New Roman" w:hAnsi="Times New Roman" w:cs="Times New Roman"/>
        </w:rPr>
        <w:t>against</w:t>
      </w:r>
      <w:r w:rsidR="00D25D46" w:rsidRPr="00D25D46">
        <w:rPr>
          <w:rFonts w:ascii="Times New Roman" w:hAnsi="Times New Roman" w:cs="Times New Roman"/>
        </w:rPr>
        <w:t xml:space="preserve"> </w:t>
      </w:r>
      <w:proofErr w:type="gramStart"/>
      <w:r w:rsidR="00D25D46" w:rsidRPr="00D25D46">
        <w:rPr>
          <w:rFonts w:ascii="Times New Roman" w:hAnsi="Times New Roman" w:cs="Times New Roman"/>
        </w:rPr>
        <w:t>TD</w:t>
      </w:r>
      <w:r w:rsidRPr="00D25D46">
        <w:rPr>
          <w:rFonts w:ascii="Times New Roman" w:hAnsi="Times New Roman" w:cs="Times New Roman"/>
        </w:rPr>
        <w:t>;</w:t>
      </w:r>
      <w:proofErr w:type="gramEnd"/>
      <w:r w:rsidR="00487D4F" w:rsidRPr="00D25D46">
        <w:rPr>
          <w:rFonts w:ascii="Times New Roman" w:hAnsi="Times New Roman" w:cs="Times New Roman"/>
        </w:rPr>
        <w:t xml:space="preserve"> </w:t>
      </w:r>
    </w:p>
    <w:p w14:paraId="1DF63640" w14:textId="72D8DBAC" w:rsidR="00816B73" w:rsidRPr="00305F42" w:rsidRDefault="002E5980" w:rsidP="00816B73">
      <w:pPr>
        <w:pStyle w:val="ListParagraph"/>
        <w:numPr>
          <w:ilvl w:val="0"/>
          <w:numId w:val="35"/>
        </w:numPr>
        <w:tabs>
          <w:tab w:val="left" w:pos="-720"/>
        </w:tabs>
        <w:suppressAutoHyphens/>
        <w:spacing w:after="240"/>
        <w:contextualSpacing w:val="0"/>
        <w:jc w:val="both"/>
        <w:rPr>
          <w:rFonts w:ascii="Times New Roman" w:hAnsi="Times New Roman" w:cs="Times New Roman"/>
        </w:rPr>
      </w:pPr>
      <w:r w:rsidRPr="00305F42">
        <w:rPr>
          <w:rFonts w:ascii="Times New Roman" w:hAnsi="Times New Roman" w:cs="Times New Roman"/>
        </w:rPr>
        <w:t xml:space="preserve">the </w:t>
      </w:r>
      <w:r w:rsidR="006E3C6F" w:rsidRPr="00305F42">
        <w:rPr>
          <w:rFonts w:ascii="Times New Roman" w:hAnsi="Times New Roman" w:cs="Times New Roman"/>
        </w:rPr>
        <w:t xml:space="preserve">non-disclosure of </w:t>
      </w:r>
      <w:r w:rsidR="00487D4F" w:rsidRPr="00305F42">
        <w:rPr>
          <w:rFonts w:ascii="Times New Roman" w:hAnsi="Times New Roman" w:cs="Times New Roman"/>
        </w:rPr>
        <w:t>criminal charges</w:t>
      </w:r>
      <w:r w:rsidR="0011042C" w:rsidRPr="00305F42">
        <w:rPr>
          <w:rFonts w:ascii="Times New Roman" w:hAnsi="Times New Roman" w:cs="Times New Roman"/>
        </w:rPr>
        <w:t xml:space="preserve"> </w:t>
      </w:r>
      <w:r w:rsidR="006E3C6F" w:rsidRPr="00305F42">
        <w:rPr>
          <w:rFonts w:ascii="Times New Roman" w:hAnsi="Times New Roman" w:cs="Times New Roman"/>
        </w:rPr>
        <w:t>and or convictions against T</w:t>
      </w:r>
      <w:r w:rsidR="0011042C" w:rsidRPr="00305F42">
        <w:rPr>
          <w:rFonts w:ascii="Times New Roman" w:hAnsi="Times New Roman" w:cs="Times New Roman"/>
        </w:rPr>
        <w:t xml:space="preserve">D </w:t>
      </w:r>
      <w:r w:rsidR="006E3C6F" w:rsidRPr="00305F42">
        <w:rPr>
          <w:rFonts w:ascii="Times New Roman" w:hAnsi="Times New Roman" w:cs="Times New Roman"/>
        </w:rPr>
        <w:t>employees for facilitating an</w:t>
      </w:r>
      <w:r w:rsidR="0011042C" w:rsidRPr="00305F42">
        <w:rPr>
          <w:rFonts w:ascii="Times New Roman" w:hAnsi="Times New Roman" w:cs="Times New Roman"/>
        </w:rPr>
        <w:t>d</w:t>
      </w:r>
      <w:r w:rsidR="006E3C6F" w:rsidRPr="00305F42">
        <w:rPr>
          <w:rFonts w:ascii="Times New Roman" w:hAnsi="Times New Roman" w:cs="Times New Roman"/>
        </w:rPr>
        <w:t xml:space="preserve"> participating in money laundering activities through TD branches in the US</w:t>
      </w:r>
      <w:r w:rsidR="00AE6FCA" w:rsidRPr="00305F42" w:rsidDel="006C6A29">
        <w:rPr>
          <w:rFonts w:ascii="Times New Roman" w:hAnsi="Times New Roman" w:cs="Times New Roman"/>
        </w:rPr>
        <w:t>;</w:t>
      </w:r>
      <w:r w:rsidR="00E41951" w:rsidRPr="00305F42">
        <w:rPr>
          <w:rFonts w:ascii="Times New Roman" w:hAnsi="Times New Roman" w:cs="Times New Roman"/>
        </w:rPr>
        <w:t xml:space="preserve"> </w:t>
      </w:r>
      <w:r w:rsidR="00816B73" w:rsidRPr="00305F42">
        <w:rPr>
          <w:rFonts w:ascii="Times New Roman" w:hAnsi="Times New Roman" w:cs="Times New Roman"/>
        </w:rPr>
        <w:t>and</w:t>
      </w:r>
    </w:p>
    <w:p w14:paraId="677165B8" w14:textId="0359DE92" w:rsidR="0011042C" w:rsidRPr="00186E6F" w:rsidRDefault="00437C83" w:rsidP="00485BDD">
      <w:pPr>
        <w:pStyle w:val="ListParagraph"/>
        <w:numPr>
          <w:ilvl w:val="0"/>
          <w:numId w:val="35"/>
        </w:numPr>
        <w:tabs>
          <w:tab w:val="left" w:pos="-720"/>
        </w:tabs>
        <w:suppressAutoHyphens/>
        <w:spacing w:after="480"/>
        <w:contextualSpacing w:val="0"/>
        <w:jc w:val="both"/>
        <w:rPr>
          <w:rFonts w:ascii="Times New Roman" w:hAnsi="Times New Roman" w:cs="Times New Roman"/>
        </w:rPr>
      </w:pPr>
      <w:r>
        <w:rPr>
          <w:rFonts w:ascii="Times New Roman" w:hAnsi="Times New Roman" w:cs="Times New Roman"/>
        </w:rPr>
        <w:lastRenderedPageBreak/>
        <w:t>TD’s</w:t>
      </w:r>
      <w:r w:rsidR="00184219" w:rsidRPr="00CC2A14">
        <w:rPr>
          <w:rFonts w:ascii="Times New Roman" w:hAnsi="Times New Roman" w:cs="Times New Roman"/>
        </w:rPr>
        <w:t xml:space="preserve"> compliance with </w:t>
      </w:r>
      <w:r w:rsidR="00D25D46" w:rsidRPr="00305F42">
        <w:rPr>
          <w:rFonts w:ascii="Times New Roman" w:hAnsi="Times New Roman" w:cs="Times New Roman"/>
        </w:rPr>
        <w:t>ICFR</w:t>
      </w:r>
      <w:r w:rsidR="00FC31E8" w:rsidRPr="00CC2A14">
        <w:rPr>
          <w:rFonts w:ascii="Times New Roman" w:hAnsi="Times New Roman" w:cs="Times New Roman"/>
        </w:rPr>
        <w:t xml:space="preserve"> and that its </w:t>
      </w:r>
      <w:r w:rsidR="004D4627" w:rsidRPr="00CC2A14">
        <w:rPr>
          <w:rFonts w:ascii="Times New Roman" w:hAnsi="Times New Roman" w:cs="Times New Roman"/>
        </w:rPr>
        <w:t xml:space="preserve">ICFR and </w:t>
      </w:r>
      <w:r w:rsidR="00D25D46" w:rsidRPr="00305F42">
        <w:rPr>
          <w:rFonts w:ascii="Times New Roman" w:hAnsi="Times New Roman" w:cs="Times New Roman"/>
        </w:rPr>
        <w:t>DC&amp;P</w:t>
      </w:r>
      <w:r w:rsidR="004D4627" w:rsidRPr="00CC2A14">
        <w:rPr>
          <w:rFonts w:ascii="Times New Roman" w:hAnsi="Times New Roman" w:cs="Times New Roman"/>
        </w:rPr>
        <w:t xml:space="preserve"> were </w:t>
      </w:r>
      <w:r w:rsidR="00F747C7" w:rsidRPr="00CC2A14">
        <w:rPr>
          <w:rFonts w:ascii="Times New Roman" w:hAnsi="Times New Roman" w:cs="Times New Roman"/>
        </w:rPr>
        <w:t>functioning</w:t>
      </w:r>
      <w:r w:rsidR="00D25D46" w:rsidRPr="00305F42">
        <w:rPr>
          <w:rFonts w:ascii="Times New Roman" w:hAnsi="Times New Roman" w:cs="Times New Roman"/>
        </w:rPr>
        <w:t xml:space="preserve"> and Certifications</w:t>
      </w:r>
      <w:r w:rsidR="00820F6A" w:rsidRPr="00305F42">
        <w:rPr>
          <w:rFonts w:ascii="Times New Roman" w:hAnsi="Times New Roman" w:cs="Times New Roman"/>
        </w:rPr>
        <w:t xml:space="preserve"> </w:t>
      </w:r>
      <w:r w:rsidR="006C6A29">
        <w:rPr>
          <w:rFonts w:ascii="Times New Roman" w:hAnsi="Times New Roman" w:cs="Times New Roman"/>
        </w:rPr>
        <w:t xml:space="preserve">of such compliance </w:t>
      </w:r>
      <w:r w:rsidR="00820F6A" w:rsidRPr="00305F42">
        <w:rPr>
          <w:rFonts w:ascii="Times New Roman" w:hAnsi="Times New Roman" w:cs="Times New Roman"/>
        </w:rPr>
        <w:t>in TD’s financial reports</w:t>
      </w:r>
      <w:r w:rsidR="00E740F8" w:rsidRPr="00CC2A14">
        <w:rPr>
          <w:rFonts w:ascii="Times New Roman" w:hAnsi="Times New Roman" w:cs="Times New Roman"/>
        </w:rPr>
        <w:t xml:space="preserve"> of the sa</w:t>
      </w:r>
      <w:r w:rsidR="00305F42" w:rsidRPr="00CC2A14">
        <w:rPr>
          <w:rFonts w:ascii="Times New Roman" w:hAnsi="Times New Roman" w:cs="Times New Roman"/>
        </w:rPr>
        <w:t>me</w:t>
      </w:r>
      <w:r w:rsidR="00D25D46" w:rsidRPr="00305F42">
        <w:rPr>
          <w:rFonts w:ascii="Times New Roman" w:hAnsi="Times New Roman" w:cs="Times New Roman"/>
        </w:rPr>
        <w:t xml:space="preserve">. </w:t>
      </w:r>
    </w:p>
    <w:p w14:paraId="1C69A0B2" w14:textId="29BC2C35" w:rsidR="0011042C" w:rsidRPr="00CC2A14" w:rsidRDefault="00F96C13" w:rsidP="00CC2A14">
      <w:pPr>
        <w:pStyle w:val="Heading1"/>
        <w:numPr>
          <w:ilvl w:val="0"/>
          <w:numId w:val="4"/>
        </w:numPr>
        <w:spacing w:after="240"/>
        <w:rPr>
          <w:rFonts w:ascii="Times New Roman" w:hAnsi="Times New Roman" w:cs="Times New Roman"/>
          <w:color w:val="auto"/>
          <w:sz w:val="24"/>
          <w:szCs w:val="24"/>
        </w:rPr>
      </w:pPr>
      <w:r w:rsidRPr="00CC2A14">
        <w:rPr>
          <w:rFonts w:ascii="Times New Roman" w:hAnsi="Times New Roman" w:cs="Times New Roman"/>
          <w:color w:val="auto"/>
          <w:sz w:val="24"/>
          <w:szCs w:val="24"/>
        </w:rPr>
        <w:t xml:space="preserve">FACTS RELATING TO </w:t>
      </w:r>
      <w:r w:rsidR="007A5735">
        <w:rPr>
          <w:rFonts w:ascii="Times New Roman" w:hAnsi="Times New Roman" w:cs="Times New Roman"/>
          <w:color w:val="auto"/>
          <w:sz w:val="24"/>
          <w:szCs w:val="24"/>
        </w:rPr>
        <w:t xml:space="preserve">THE MATERIALITY OF </w:t>
      </w:r>
      <w:r w:rsidRPr="00CC2A14">
        <w:rPr>
          <w:rFonts w:ascii="Times New Roman" w:hAnsi="Times New Roman" w:cs="Times New Roman"/>
          <w:color w:val="auto"/>
          <w:sz w:val="24"/>
          <w:szCs w:val="24"/>
        </w:rPr>
        <w:t>TD’S AML CONTROLS DURI</w:t>
      </w:r>
      <w:r w:rsidR="00955146" w:rsidRPr="00CC2A14">
        <w:rPr>
          <w:rFonts w:ascii="Times New Roman" w:hAnsi="Times New Roman" w:cs="Times New Roman"/>
          <w:color w:val="auto"/>
          <w:sz w:val="24"/>
          <w:szCs w:val="24"/>
        </w:rPr>
        <w:t>NG THE CLASS PERIOD</w:t>
      </w:r>
    </w:p>
    <w:p w14:paraId="5EDE1C0E" w14:textId="57158401" w:rsidR="00112536" w:rsidRDefault="006E3C6F" w:rsidP="00D52496">
      <w:pPr>
        <w:pStyle w:val="SCGenL1"/>
        <w:spacing w:after="0"/>
        <w:ind w:left="0" w:firstLine="0"/>
      </w:pPr>
      <w:r w:rsidRPr="00DD3410">
        <w:t xml:space="preserve">Canadian and </w:t>
      </w:r>
      <w:r w:rsidR="0011042C" w:rsidRPr="00DD3410">
        <w:t xml:space="preserve">US </w:t>
      </w:r>
      <w:r w:rsidRPr="00DD3410">
        <w:t xml:space="preserve">banks are highly regulated </w:t>
      </w:r>
      <w:r w:rsidR="00663A1C" w:rsidRPr="00DD3410">
        <w:t>by</w:t>
      </w:r>
      <w:r w:rsidRPr="00DD3410">
        <w:t xml:space="preserve"> authorities in both jurisdictions. </w:t>
      </w:r>
      <w:r w:rsidR="00D57B74">
        <w:t>Prior</w:t>
      </w:r>
      <w:r w:rsidR="0011042C" w:rsidRPr="00DD3410">
        <w:t xml:space="preserve"> to and during the Class Period, </w:t>
      </w:r>
      <w:r w:rsidR="00663A1C" w:rsidRPr="00DD3410">
        <w:t>banks</w:t>
      </w:r>
      <w:r w:rsidR="0011042C" w:rsidRPr="00DD3410">
        <w:t xml:space="preserve"> have been </w:t>
      </w:r>
      <w:r w:rsidR="00CC04C9" w:rsidRPr="00DD3410">
        <w:t>required</w:t>
      </w:r>
      <w:r w:rsidR="0011042C" w:rsidRPr="00DD3410">
        <w:t>,</w:t>
      </w:r>
      <w:r w:rsidRPr="00DD3410">
        <w:t xml:space="preserve"> by the relevant legislation and regulatory framework</w:t>
      </w:r>
      <w:r w:rsidR="00C07D80">
        <w:t xml:space="preserve">, </w:t>
      </w:r>
      <w:r w:rsidRPr="00DD3410">
        <w:t>t</w:t>
      </w:r>
      <w:r>
        <w:t>o</w:t>
      </w:r>
      <w:r w:rsidR="008E0DFF">
        <w:t xml:space="preserve"> have and</w:t>
      </w:r>
      <w:r>
        <w:t xml:space="preserve"> </w:t>
      </w:r>
      <w:r w:rsidR="0011042C">
        <w:t>implement</w:t>
      </w:r>
      <w:r>
        <w:t xml:space="preserve"> effective and rigorous controls, policies and procedures to detect and prevent money laundering</w:t>
      </w:r>
      <w:r w:rsidR="00B0659E">
        <w:t>.</w:t>
      </w:r>
      <w:r>
        <w:t xml:space="preserve"> The existence of such AML Controls, </w:t>
      </w:r>
      <w:r w:rsidR="00672D9A">
        <w:t>TD’s</w:t>
      </w:r>
      <w:r>
        <w:t xml:space="preserve"> compliance with strict AML Controls requirements in both </w:t>
      </w:r>
      <w:r w:rsidR="00112536">
        <w:t>jurisdiction</w:t>
      </w:r>
      <w:r w:rsidR="0011042C">
        <w:t>s</w:t>
      </w:r>
      <w:r>
        <w:t>, and most significantly</w:t>
      </w:r>
      <w:r w:rsidR="0011042C">
        <w:t>,</w:t>
      </w:r>
      <w:r>
        <w:t xml:space="preserve"> the effectiv</w:t>
      </w:r>
      <w:r w:rsidR="00112536">
        <w:t xml:space="preserve">eness of </w:t>
      </w:r>
      <w:r w:rsidR="00061875">
        <w:t xml:space="preserve">TD’s </w:t>
      </w:r>
      <w:r w:rsidR="008E2B2D">
        <w:t xml:space="preserve">AML </w:t>
      </w:r>
      <w:r w:rsidR="00061875">
        <w:t>C</w:t>
      </w:r>
      <w:r w:rsidR="00112536">
        <w:t xml:space="preserve">ontrols </w:t>
      </w:r>
      <w:r w:rsidR="0011042C">
        <w:t>w</w:t>
      </w:r>
      <w:r w:rsidR="008E2B2D">
        <w:t>as</w:t>
      </w:r>
      <w:r w:rsidR="0011042C">
        <w:t xml:space="preserve"> </w:t>
      </w:r>
      <w:r w:rsidR="00112536">
        <w:t xml:space="preserve">extremely important for Canadian and </w:t>
      </w:r>
      <w:r w:rsidR="0011042C">
        <w:t>US banks</w:t>
      </w:r>
      <w:r w:rsidR="00112536">
        <w:t>. The existence and effectiveness of these AML Controls for TD during the Class Period and TD’s AML Controls</w:t>
      </w:r>
      <w:r w:rsidR="0011042C">
        <w:t>’ compliance</w:t>
      </w:r>
      <w:r w:rsidR="00112536">
        <w:t xml:space="preserve"> with the regulatory requirements in both the US and Canada was </w:t>
      </w:r>
      <w:r w:rsidR="008965F0">
        <w:t>material</w:t>
      </w:r>
      <w:r w:rsidR="00112536">
        <w:t xml:space="preserve"> to shareholders during the Class Period.  </w:t>
      </w:r>
    </w:p>
    <w:p w14:paraId="1F7469D6" w14:textId="77777777" w:rsidR="00D52496" w:rsidRDefault="00D52496" w:rsidP="00D52496">
      <w:pPr>
        <w:pStyle w:val="SCGenL1"/>
        <w:numPr>
          <w:ilvl w:val="0"/>
          <w:numId w:val="0"/>
        </w:numPr>
        <w:spacing w:after="0" w:line="240" w:lineRule="auto"/>
      </w:pPr>
    </w:p>
    <w:p w14:paraId="66EA5596" w14:textId="5A43BE3D" w:rsidR="00D90818" w:rsidRDefault="00112536" w:rsidP="00D52496">
      <w:pPr>
        <w:pStyle w:val="SCGenL1"/>
        <w:spacing w:after="0"/>
        <w:ind w:left="0" w:firstLine="0"/>
      </w:pPr>
      <w:r>
        <w:t xml:space="preserve">As </w:t>
      </w:r>
      <w:r w:rsidR="00422260">
        <w:t>described</w:t>
      </w:r>
      <w:r>
        <w:t xml:space="preserve"> </w:t>
      </w:r>
      <w:r w:rsidR="00E14E4E">
        <w:t>below</w:t>
      </w:r>
      <w:r>
        <w:t xml:space="preserve">, </w:t>
      </w:r>
      <w:r w:rsidR="0011042C">
        <w:t>TD</w:t>
      </w:r>
      <w:r w:rsidR="00D90818">
        <w:t xml:space="preserve"> had previously experienced challenges </w:t>
      </w:r>
      <w:r w:rsidR="0011042C">
        <w:t xml:space="preserve">with its </w:t>
      </w:r>
      <w:r>
        <w:t xml:space="preserve">AML </w:t>
      </w:r>
      <w:r w:rsidR="0011042C">
        <w:t>Controls</w:t>
      </w:r>
      <w:r w:rsidR="0002560D">
        <w:t xml:space="preserve">, including </w:t>
      </w:r>
      <w:r w:rsidR="00AA7857">
        <w:t xml:space="preserve">its role in facilitating </w:t>
      </w:r>
      <w:r w:rsidR="0002560D">
        <w:t>the laundering of billions of dollars in relation to Ponzi schemes, and criminal charges against TD’s employees for facilitating money laundering</w:t>
      </w:r>
      <w:r w:rsidR="00D90818">
        <w:t>. Against this backdrop, the Defendants’</w:t>
      </w:r>
      <w:r>
        <w:t xml:space="preserve"> representations during the Class Period that </w:t>
      </w:r>
      <w:r w:rsidR="00D90818">
        <w:t>TD’s</w:t>
      </w:r>
      <w:r>
        <w:t xml:space="preserve"> AML Controls were</w:t>
      </w:r>
      <w:r w:rsidR="00D90818">
        <w:t>,</w:t>
      </w:r>
      <w:r>
        <w:t xml:space="preserve"> </w:t>
      </w:r>
      <w:r w:rsidR="00AE604F">
        <w:t xml:space="preserve">by </w:t>
      </w:r>
      <w:r>
        <w:t>that time</w:t>
      </w:r>
      <w:r w:rsidR="00D90818">
        <w:t>,</w:t>
      </w:r>
      <w:r>
        <w:t xml:space="preserve"> completely compliant </w:t>
      </w:r>
      <w:r w:rsidR="00F251D2">
        <w:t xml:space="preserve">with regulatory requirements </w:t>
      </w:r>
      <w:r>
        <w:t xml:space="preserve">and operating effectively to prevent any money laundering was material information </w:t>
      </w:r>
      <w:r w:rsidR="00B94299">
        <w:t>for</w:t>
      </w:r>
      <w:r>
        <w:t xml:space="preserve"> shareholders and informed their decisions to</w:t>
      </w:r>
      <w:r w:rsidR="00524764">
        <w:t xml:space="preserve"> buy, sell or hold</w:t>
      </w:r>
      <w:r w:rsidDel="00524764">
        <w:t xml:space="preserve"> </w:t>
      </w:r>
      <w:r>
        <w:t xml:space="preserve">TD shares. </w:t>
      </w:r>
    </w:p>
    <w:p w14:paraId="61E67E4B" w14:textId="77777777" w:rsidR="00D52496" w:rsidRDefault="00D52496" w:rsidP="00D52496">
      <w:pPr>
        <w:pStyle w:val="SCGenL1"/>
        <w:numPr>
          <w:ilvl w:val="0"/>
          <w:numId w:val="0"/>
        </w:numPr>
        <w:spacing w:after="0" w:line="240" w:lineRule="auto"/>
      </w:pPr>
    </w:p>
    <w:p w14:paraId="22290A39" w14:textId="6AA7CEFF" w:rsidR="00D52496" w:rsidRDefault="00112536" w:rsidP="00D52496">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cs="Times New Roman"/>
        </w:rPr>
        <w:t xml:space="preserve">As pleaded below, TD made significant misrepresentations of material fact relating to its AML Control deficiencies which continued throughout the Class Period. These misrepresentations were made </w:t>
      </w:r>
      <w:r w:rsidR="00D90818">
        <w:rPr>
          <w:rFonts w:ascii="Times New Roman" w:hAnsi="Times New Roman" w:cs="Times New Roman"/>
        </w:rPr>
        <w:t>expressly through untrue statements of</w:t>
      </w:r>
      <w:r>
        <w:rPr>
          <w:rFonts w:ascii="Times New Roman" w:hAnsi="Times New Roman" w:cs="Times New Roman"/>
        </w:rPr>
        <w:t xml:space="preserve"> material fact </w:t>
      </w:r>
      <w:r w:rsidR="00D90818">
        <w:rPr>
          <w:rFonts w:ascii="Times New Roman" w:hAnsi="Times New Roman" w:cs="Times New Roman"/>
        </w:rPr>
        <w:t>and by</w:t>
      </w:r>
      <w:r>
        <w:rPr>
          <w:rFonts w:ascii="Times New Roman" w:hAnsi="Times New Roman" w:cs="Times New Roman"/>
        </w:rPr>
        <w:t xml:space="preserve"> omission</w:t>
      </w:r>
      <w:r w:rsidR="00D90818">
        <w:rPr>
          <w:rFonts w:ascii="Times New Roman" w:hAnsi="Times New Roman" w:cs="Times New Roman"/>
        </w:rPr>
        <w:t xml:space="preserve">, as the Defendants repeatedly </w:t>
      </w:r>
      <w:proofErr w:type="gramStart"/>
      <w:r w:rsidR="00D90818">
        <w:rPr>
          <w:rFonts w:ascii="Times New Roman" w:hAnsi="Times New Roman" w:cs="Times New Roman"/>
        </w:rPr>
        <w:t>failed to</w:t>
      </w:r>
      <w:proofErr w:type="gramEnd"/>
      <w:r w:rsidR="00D90818">
        <w:rPr>
          <w:rFonts w:ascii="Times New Roman" w:hAnsi="Times New Roman" w:cs="Times New Roman"/>
        </w:rPr>
        <w:t xml:space="preserve"> state material facts required to be stated or necessary to make their statements not misleading in light of the circumstances in which they were made.</w:t>
      </w:r>
      <w:r>
        <w:rPr>
          <w:rFonts w:ascii="Times New Roman" w:hAnsi="Times New Roman" w:cs="Times New Roman"/>
        </w:rPr>
        <w:t xml:space="preserve"> As described below, the importance and materiality</w:t>
      </w:r>
      <w:r w:rsidR="00D90818">
        <w:rPr>
          <w:rFonts w:ascii="Times New Roman" w:hAnsi="Times New Roman" w:cs="Times New Roman"/>
        </w:rPr>
        <w:t xml:space="preserve"> </w:t>
      </w:r>
      <w:r>
        <w:rPr>
          <w:rFonts w:ascii="Times New Roman" w:hAnsi="Times New Roman" w:cs="Times New Roman"/>
        </w:rPr>
        <w:t xml:space="preserve">of the information about TD’s AML Control </w:t>
      </w:r>
      <w:r w:rsidR="00CC04C9">
        <w:rPr>
          <w:rFonts w:ascii="Times New Roman" w:hAnsi="Times New Roman" w:cs="Times New Roman"/>
        </w:rPr>
        <w:t>deficiencies</w:t>
      </w:r>
      <w:r w:rsidR="00D90818">
        <w:rPr>
          <w:rFonts w:ascii="Times New Roman" w:hAnsi="Times New Roman" w:cs="Times New Roman"/>
        </w:rPr>
        <w:t xml:space="preserve"> is reflected in the immediate and substantial share price drops that followed each of the pleaded partial public </w:t>
      </w:r>
      <w:r w:rsidR="000338FE">
        <w:rPr>
          <w:rFonts w:ascii="Times New Roman" w:hAnsi="Times New Roman" w:cs="Times New Roman"/>
        </w:rPr>
        <w:t xml:space="preserve">corrective disclosures </w:t>
      </w:r>
      <w:r w:rsidR="00D90818">
        <w:rPr>
          <w:rFonts w:ascii="Times New Roman" w:hAnsi="Times New Roman" w:cs="Times New Roman"/>
        </w:rPr>
        <w:t>over a one</w:t>
      </w:r>
      <w:r w:rsidR="00AF3CA4">
        <w:rPr>
          <w:rFonts w:ascii="Times New Roman" w:hAnsi="Times New Roman" w:cs="Times New Roman"/>
        </w:rPr>
        <w:t>-year</w:t>
      </w:r>
      <w:r w:rsidR="00D90818">
        <w:rPr>
          <w:rFonts w:ascii="Times New Roman" w:hAnsi="Times New Roman" w:cs="Times New Roman"/>
        </w:rPr>
        <w:t xml:space="preserve"> period from </w:t>
      </w:r>
      <w:r w:rsidR="00CC04C9">
        <w:rPr>
          <w:rFonts w:ascii="Times New Roman" w:hAnsi="Times New Roman" w:cs="Times New Roman"/>
        </w:rPr>
        <w:t xml:space="preserve">May 8, </w:t>
      </w:r>
      <w:proofErr w:type="gramStart"/>
      <w:r w:rsidR="00CC04C9">
        <w:rPr>
          <w:rFonts w:ascii="Times New Roman" w:hAnsi="Times New Roman" w:cs="Times New Roman"/>
        </w:rPr>
        <w:t>2023</w:t>
      </w:r>
      <w:proofErr w:type="gramEnd"/>
      <w:r w:rsidR="00CC04C9">
        <w:rPr>
          <w:rFonts w:ascii="Times New Roman" w:hAnsi="Times New Roman" w:cs="Times New Roman"/>
        </w:rPr>
        <w:t xml:space="preserve"> to May 3, 2</w:t>
      </w:r>
      <w:r w:rsidR="002B162E">
        <w:rPr>
          <w:rFonts w:ascii="Times New Roman" w:hAnsi="Times New Roman" w:cs="Times New Roman"/>
        </w:rPr>
        <w:t>02</w:t>
      </w:r>
      <w:r w:rsidR="00CC04C9">
        <w:rPr>
          <w:rFonts w:ascii="Times New Roman" w:hAnsi="Times New Roman" w:cs="Times New Roman"/>
        </w:rPr>
        <w:t>4</w:t>
      </w:r>
      <w:r w:rsidR="00D90818">
        <w:rPr>
          <w:rFonts w:ascii="Times New Roman" w:hAnsi="Times New Roman" w:cs="Times New Roman"/>
        </w:rPr>
        <w:t>.</w:t>
      </w:r>
      <w:r w:rsidR="00CC04C9">
        <w:rPr>
          <w:rFonts w:ascii="Times New Roman" w:hAnsi="Times New Roman" w:cs="Times New Roman"/>
        </w:rPr>
        <w:t xml:space="preserve"> Each of the</w:t>
      </w:r>
      <w:r w:rsidR="00D90818">
        <w:rPr>
          <w:rFonts w:ascii="Times New Roman" w:hAnsi="Times New Roman" w:cs="Times New Roman"/>
        </w:rPr>
        <w:t>se</w:t>
      </w:r>
      <w:r w:rsidR="00CC04C9">
        <w:rPr>
          <w:rFonts w:ascii="Times New Roman" w:hAnsi="Times New Roman" w:cs="Times New Roman"/>
        </w:rPr>
        <w:t xml:space="preserve"> </w:t>
      </w:r>
      <w:r w:rsidR="005429AE">
        <w:rPr>
          <w:rFonts w:ascii="Times New Roman" w:hAnsi="Times New Roman" w:cs="Times New Roman"/>
        </w:rPr>
        <w:t xml:space="preserve">partial public </w:t>
      </w:r>
      <w:r w:rsidR="005429AE">
        <w:rPr>
          <w:rFonts w:ascii="Times New Roman" w:hAnsi="Times New Roman" w:cs="Times New Roman"/>
        </w:rPr>
        <w:lastRenderedPageBreak/>
        <w:t>corrective</w:t>
      </w:r>
      <w:r w:rsidR="00CC04C9">
        <w:rPr>
          <w:rFonts w:ascii="Times New Roman" w:hAnsi="Times New Roman" w:cs="Times New Roman"/>
        </w:rPr>
        <w:t xml:space="preserve"> disclosures caused </w:t>
      </w:r>
      <w:r w:rsidR="00AF3CA4">
        <w:rPr>
          <w:rFonts w:ascii="Times New Roman" w:hAnsi="Times New Roman" w:cs="Times New Roman"/>
        </w:rPr>
        <w:t>a</w:t>
      </w:r>
      <w:r w:rsidR="00CC04C9">
        <w:rPr>
          <w:rFonts w:ascii="Times New Roman" w:hAnsi="Times New Roman" w:cs="Times New Roman"/>
        </w:rPr>
        <w:t xml:space="preserve"> </w:t>
      </w:r>
      <w:r w:rsidR="0017497F">
        <w:rPr>
          <w:rFonts w:ascii="Times New Roman" w:hAnsi="Times New Roman" w:cs="Times New Roman"/>
        </w:rPr>
        <w:t>significant</w:t>
      </w:r>
      <w:r w:rsidR="00CC04C9" w:rsidDel="0017497F">
        <w:rPr>
          <w:rFonts w:ascii="Times New Roman" w:hAnsi="Times New Roman" w:cs="Times New Roman"/>
        </w:rPr>
        <w:t xml:space="preserve"> </w:t>
      </w:r>
      <w:r w:rsidR="00CC04C9">
        <w:rPr>
          <w:rFonts w:ascii="Times New Roman" w:hAnsi="Times New Roman" w:cs="Times New Roman"/>
        </w:rPr>
        <w:t>drop in TD’s share price of either hundreds of millions or billions</w:t>
      </w:r>
      <w:r w:rsidR="00D90818">
        <w:rPr>
          <w:rFonts w:ascii="Times New Roman" w:hAnsi="Times New Roman" w:cs="Times New Roman"/>
        </w:rPr>
        <w:t xml:space="preserve"> of dollars</w:t>
      </w:r>
      <w:r w:rsidR="00CC04C9">
        <w:rPr>
          <w:rFonts w:ascii="Times New Roman" w:hAnsi="Times New Roman" w:cs="Times New Roman"/>
        </w:rPr>
        <w:t>, with the cumulative</w:t>
      </w:r>
      <w:r w:rsidR="00094001">
        <w:rPr>
          <w:rFonts w:ascii="Times New Roman" w:hAnsi="Times New Roman" w:cs="Times New Roman"/>
        </w:rPr>
        <w:t xml:space="preserve"> negative</w:t>
      </w:r>
      <w:r w:rsidR="00CC04C9">
        <w:rPr>
          <w:rFonts w:ascii="Times New Roman" w:hAnsi="Times New Roman" w:cs="Times New Roman"/>
        </w:rPr>
        <w:t xml:space="preserve"> impact </w:t>
      </w:r>
      <w:r w:rsidR="00F91055">
        <w:rPr>
          <w:rFonts w:ascii="Times New Roman" w:hAnsi="Times New Roman" w:cs="Times New Roman"/>
        </w:rPr>
        <w:t xml:space="preserve">to TD’s shareholders </w:t>
      </w:r>
      <w:r w:rsidR="00CC04C9">
        <w:rPr>
          <w:rFonts w:ascii="Times New Roman" w:hAnsi="Times New Roman" w:cs="Times New Roman"/>
        </w:rPr>
        <w:t xml:space="preserve">of over </w:t>
      </w:r>
      <w:r w:rsidR="0002560D">
        <w:rPr>
          <w:rFonts w:ascii="Times New Roman" w:hAnsi="Times New Roman" w:cs="Times New Roman"/>
        </w:rPr>
        <w:t xml:space="preserve">CAD </w:t>
      </w:r>
      <w:r w:rsidR="00CC04C9">
        <w:rPr>
          <w:rFonts w:ascii="Times New Roman" w:hAnsi="Times New Roman" w:cs="Times New Roman"/>
        </w:rPr>
        <w:t>$11.5 billion</w:t>
      </w:r>
      <w:r w:rsidR="00AF3CA4">
        <w:rPr>
          <w:rFonts w:ascii="Times New Roman" w:hAnsi="Times New Roman" w:cs="Times New Roman"/>
        </w:rPr>
        <w:t xml:space="preserve"> drop in </w:t>
      </w:r>
      <w:r w:rsidR="00E76EAA">
        <w:rPr>
          <w:rFonts w:ascii="Times New Roman" w:hAnsi="Times New Roman" w:cs="Times New Roman"/>
        </w:rPr>
        <w:t xml:space="preserve">TD’s </w:t>
      </w:r>
      <w:r w:rsidR="00AF3CA4">
        <w:rPr>
          <w:rFonts w:ascii="Times New Roman" w:hAnsi="Times New Roman" w:cs="Times New Roman"/>
        </w:rPr>
        <w:t xml:space="preserve">market </w:t>
      </w:r>
      <w:r w:rsidR="00225D04">
        <w:rPr>
          <w:rFonts w:ascii="Times New Roman" w:hAnsi="Times New Roman" w:cs="Times New Roman"/>
        </w:rPr>
        <w:t>capitalization</w:t>
      </w:r>
      <w:r w:rsidR="00CC04C9">
        <w:rPr>
          <w:rFonts w:ascii="Times New Roman" w:hAnsi="Times New Roman" w:cs="Times New Roman"/>
        </w:rPr>
        <w:t>.</w:t>
      </w:r>
      <w:r w:rsidR="00D90818">
        <w:rPr>
          <w:rFonts w:ascii="Times New Roman" w:hAnsi="Times New Roman" w:cs="Times New Roman"/>
        </w:rPr>
        <w:t xml:space="preserve"> </w:t>
      </w:r>
      <w:r w:rsidR="00CC04C9">
        <w:rPr>
          <w:rFonts w:ascii="Times New Roman" w:hAnsi="Times New Roman" w:cs="Times New Roman"/>
        </w:rPr>
        <w:t xml:space="preserve">TD shareholders who bought </w:t>
      </w:r>
      <w:r w:rsidR="00E76EAA">
        <w:rPr>
          <w:rFonts w:ascii="Times New Roman" w:hAnsi="Times New Roman" w:cs="Times New Roman"/>
        </w:rPr>
        <w:t>TD</w:t>
      </w:r>
      <w:r w:rsidR="00CC04C9">
        <w:rPr>
          <w:rFonts w:ascii="Times New Roman" w:hAnsi="Times New Roman" w:cs="Times New Roman"/>
        </w:rPr>
        <w:t xml:space="preserve"> shares during the Class Period at artificially inflated prices </w:t>
      </w:r>
      <w:r w:rsidR="00D90818">
        <w:rPr>
          <w:rFonts w:ascii="Times New Roman" w:hAnsi="Times New Roman" w:cs="Times New Roman"/>
        </w:rPr>
        <w:t>suffered massive losses</w:t>
      </w:r>
      <w:r w:rsidR="00CC04C9">
        <w:rPr>
          <w:rFonts w:ascii="Times New Roman" w:hAnsi="Times New Roman" w:cs="Times New Roman"/>
        </w:rPr>
        <w:t xml:space="preserve">. These losses were suffered </w:t>
      </w:r>
      <w:r w:rsidR="00D90818">
        <w:rPr>
          <w:rFonts w:ascii="Times New Roman" w:hAnsi="Times New Roman" w:cs="Times New Roman"/>
        </w:rPr>
        <w:t>by both</w:t>
      </w:r>
      <w:r w:rsidR="00CC04C9">
        <w:rPr>
          <w:rFonts w:ascii="Times New Roman" w:hAnsi="Times New Roman" w:cs="Times New Roman"/>
        </w:rPr>
        <w:t xml:space="preserve"> Class Members who bought TD shares on the secondary markets on the TSX or NYSE</w:t>
      </w:r>
      <w:r w:rsidR="00D90818">
        <w:rPr>
          <w:rFonts w:ascii="Times New Roman" w:hAnsi="Times New Roman" w:cs="Times New Roman"/>
        </w:rPr>
        <w:t xml:space="preserve">, and those </w:t>
      </w:r>
      <w:r w:rsidR="002B162E">
        <w:rPr>
          <w:rFonts w:ascii="Times New Roman" w:hAnsi="Times New Roman" w:cs="Times New Roman"/>
        </w:rPr>
        <w:t>who</w:t>
      </w:r>
      <w:r w:rsidR="00D90818">
        <w:rPr>
          <w:rFonts w:ascii="Times New Roman" w:hAnsi="Times New Roman" w:cs="Times New Roman"/>
        </w:rPr>
        <w:t xml:space="preserve"> bought TD shares</w:t>
      </w:r>
      <w:r w:rsidR="00CC04C9">
        <w:rPr>
          <w:rFonts w:ascii="Times New Roman" w:hAnsi="Times New Roman" w:cs="Times New Roman"/>
        </w:rPr>
        <w:t xml:space="preserve"> pursuant to primary </w:t>
      </w:r>
      <w:r w:rsidR="00C039A2">
        <w:rPr>
          <w:rFonts w:ascii="Times New Roman" w:hAnsi="Times New Roman" w:cs="Times New Roman"/>
        </w:rPr>
        <w:t>O</w:t>
      </w:r>
      <w:r w:rsidR="00CC04C9">
        <w:rPr>
          <w:rFonts w:ascii="Times New Roman" w:hAnsi="Times New Roman" w:cs="Times New Roman"/>
        </w:rPr>
        <w:t xml:space="preserve">fferings </w:t>
      </w:r>
      <w:r w:rsidR="00D90818">
        <w:rPr>
          <w:rFonts w:ascii="Times New Roman" w:hAnsi="Times New Roman" w:cs="Times New Roman"/>
        </w:rPr>
        <w:t xml:space="preserve">based on </w:t>
      </w:r>
      <w:r w:rsidR="00CC04C9">
        <w:rPr>
          <w:rFonts w:ascii="Times New Roman" w:hAnsi="Times New Roman" w:cs="Times New Roman"/>
        </w:rPr>
        <w:t xml:space="preserve">misleading </w:t>
      </w:r>
      <w:r w:rsidR="002B162E">
        <w:rPr>
          <w:rFonts w:ascii="Times New Roman" w:hAnsi="Times New Roman" w:cs="Times New Roman"/>
        </w:rPr>
        <w:t>O</w:t>
      </w:r>
      <w:r w:rsidR="00CC04C9">
        <w:rPr>
          <w:rFonts w:ascii="Times New Roman" w:hAnsi="Times New Roman" w:cs="Times New Roman"/>
        </w:rPr>
        <w:t xml:space="preserve">ffering </w:t>
      </w:r>
      <w:r w:rsidR="002B162E">
        <w:rPr>
          <w:rFonts w:ascii="Times New Roman" w:hAnsi="Times New Roman" w:cs="Times New Roman"/>
        </w:rPr>
        <w:t>D</w:t>
      </w:r>
      <w:r w:rsidR="00CC04C9">
        <w:rPr>
          <w:rFonts w:ascii="Times New Roman" w:hAnsi="Times New Roman" w:cs="Times New Roman"/>
        </w:rPr>
        <w:t xml:space="preserve">ocuments. </w:t>
      </w:r>
    </w:p>
    <w:p w14:paraId="13F28337" w14:textId="77777777" w:rsidR="00D52496" w:rsidRPr="00D52496" w:rsidRDefault="00D52496" w:rsidP="00D52496">
      <w:pPr>
        <w:pStyle w:val="ListParagraph"/>
        <w:tabs>
          <w:tab w:val="left" w:pos="-720"/>
        </w:tabs>
        <w:suppressAutoHyphens/>
        <w:ind w:left="0"/>
        <w:contextualSpacing w:val="0"/>
        <w:jc w:val="both"/>
        <w:rPr>
          <w:rFonts w:ascii="Times New Roman" w:hAnsi="Times New Roman" w:cs="Times New Roman"/>
        </w:rPr>
      </w:pPr>
    </w:p>
    <w:p w14:paraId="790428E0" w14:textId="40574BEE" w:rsidR="00AD4FF8" w:rsidRPr="00514570" w:rsidRDefault="00E46527" w:rsidP="00DD3DF0">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sidRPr="00514570">
        <w:rPr>
          <w:rFonts w:ascii="Times New Roman" w:hAnsi="Times New Roman" w:cs="Times New Roman"/>
        </w:rPr>
        <w:t xml:space="preserve">On January 1, 2021, the US Congress enacted the </w:t>
      </w:r>
      <w:r w:rsidR="00546E51" w:rsidRPr="00EC6895">
        <w:rPr>
          <w:rFonts w:ascii="Times New Roman" w:hAnsi="Times New Roman" w:cs="Times New Roman"/>
          <w:i/>
        </w:rPr>
        <w:t>Anti-Money Laundering Act of 2020</w:t>
      </w:r>
      <w:r w:rsidR="007B54A8">
        <w:rPr>
          <w:rFonts w:ascii="Times New Roman" w:hAnsi="Times New Roman" w:cs="Times New Roman"/>
          <w:i/>
        </w:rPr>
        <w:t>,</w:t>
      </w:r>
      <w:r w:rsidR="00402F92" w:rsidRPr="00514570">
        <w:rPr>
          <w:rFonts w:ascii="Times New Roman" w:hAnsi="Times New Roman" w:cs="Times New Roman"/>
        </w:rPr>
        <w:t xml:space="preserve"> </w:t>
      </w:r>
      <w:r w:rsidR="00A90F60" w:rsidRPr="00514570">
        <w:rPr>
          <w:rFonts w:ascii="Times New Roman" w:hAnsi="Times New Roman" w:cs="Times New Roman"/>
        </w:rPr>
        <w:t xml:space="preserve">which </w:t>
      </w:r>
      <w:r w:rsidR="007B4FCE" w:rsidRPr="00514570">
        <w:rPr>
          <w:rFonts w:ascii="Times New Roman" w:hAnsi="Times New Roman" w:cs="Times New Roman"/>
        </w:rPr>
        <w:t>was the most</w:t>
      </w:r>
      <w:r w:rsidR="000D1D43" w:rsidRPr="00514570">
        <w:rPr>
          <w:rFonts w:ascii="Times New Roman" w:hAnsi="Times New Roman" w:cs="Times New Roman"/>
        </w:rPr>
        <w:t xml:space="preserve"> </w:t>
      </w:r>
      <w:r w:rsidR="005429AE">
        <w:rPr>
          <w:rFonts w:ascii="Times New Roman" w:hAnsi="Times New Roman" w:cs="Times New Roman"/>
        </w:rPr>
        <w:t>important</w:t>
      </w:r>
      <w:r w:rsidR="005429AE" w:rsidRPr="00514570">
        <w:rPr>
          <w:rFonts w:ascii="Times New Roman" w:hAnsi="Times New Roman" w:cs="Times New Roman"/>
        </w:rPr>
        <w:t xml:space="preserve"> </w:t>
      </w:r>
      <w:r w:rsidR="000D1D43" w:rsidRPr="00514570">
        <w:rPr>
          <w:rFonts w:ascii="Times New Roman" w:hAnsi="Times New Roman" w:cs="Times New Roman"/>
        </w:rPr>
        <w:t xml:space="preserve">development in AML Controls in </w:t>
      </w:r>
      <w:r w:rsidR="00A60195" w:rsidRPr="00514570">
        <w:rPr>
          <w:rFonts w:ascii="Times New Roman" w:hAnsi="Times New Roman" w:cs="Times New Roman"/>
        </w:rPr>
        <w:t xml:space="preserve">the US since the </w:t>
      </w:r>
      <w:r w:rsidR="00A60195" w:rsidRPr="00514570">
        <w:rPr>
          <w:rFonts w:ascii="Times New Roman" w:hAnsi="Times New Roman" w:cs="Times New Roman"/>
          <w:i/>
        </w:rPr>
        <w:t xml:space="preserve">Patriot Act </w:t>
      </w:r>
      <w:r w:rsidR="00A60195" w:rsidRPr="00514570">
        <w:rPr>
          <w:rFonts w:ascii="Times New Roman" w:hAnsi="Times New Roman" w:cs="Times New Roman"/>
        </w:rPr>
        <w:t xml:space="preserve">of 2001. </w:t>
      </w:r>
      <w:r w:rsidR="00D90818">
        <w:rPr>
          <w:rFonts w:ascii="Times New Roman" w:hAnsi="Times New Roman" w:cs="Times New Roman"/>
        </w:rPr>
        <w:t xml:space="preserve">The </w:t>
      </w:r>
      <w:r w:rsidR="00D90818" w:rsidRPr="00A96699">
        <w:rPr>
          <w:rFonts w:ascii="Times New Roman" w:hAnsi="Times New Roman" w:cs="Times New Roman"/>
          <w:i/>
        </w:rPr>
        <w:t>A</w:t>
      </w:r>
      <w:r w:rsidR="007B54A8">
        <w:rPr>
          <w:rFonts w:ascii="Times New Roman" w:hAnsi="Times New Roman" w:cs="Times New Roman"/>
          <w:i/>
        </w:rPr>
        <w:t>nti-Money Laundering</w:t>
      </w:r>
      <w:r w:rsidR="00D90818" w:rsidRPr="00A96699">
        <w:rPr>
          <w:rFonts w:ascii="Times New Roman" w:hAnsi="Times New Roman" w:cs="Times New Roman"/>
          <w:i/>
        </w:rPr>
        <w:t xml:space="preserve"> Act</w:t>
      </w:r>
      <w:r w:rsidR="00D90818" w:rsidRPr="00514570">
        <w:rPr>
          <w:rFonts w:ascii="Times New Roman" w:hAnsi="Times New Roman" w:cs="Times New Roman"/>
        </w:rPr>
        <w:t xml:space="preserve"> </w:t>
      </w:r>
      <w:r w:rsidR="00ED27B5" w:rsidRPr="00514570">
        <w:rPr>
          <w:rFonts w:ascii="Times New Roman" w:hAnsi="Times New Roman" w:cs="Times New Roman"/>
        </w:rPr>
        <w:t>require</w:t>
      </w:r>
      <w:r w:rsidR="003A5C1F">
        <w:rPr>
          <w:rFonts w:ascii="Times New Roman" w:hAnsi="Times New Roman" w:cs="Times New Roman"/>
        </w:rPr>
        <w:t>s</w:t>
      </w:r>
      <w:r w:rsidR="00ED27B5" w:rsidRPr="00514570">
        <w:rPr>
          <w:rFonts w:ascii="Times New Roman" w:hAnsi="Times New Roman" w:cs="Times New Roman"/>
        </w:rPr>
        <w:t xml:space="preserve"> financial institutions to develop “risk-based” AML Controls </w:t>
      </w:r>
      <w:r w:rsidR="00931772" w:rsidRPr="00514570">
        <w:rPr>
          <w:rFonts w:ascii="Times New Roman" w:hAnsi="Times New Roman" w:cs="Times New Roman"/>
        </w:rPr>
        <w:t>and</w:t>
      </w:r>
      <w:r w:rsidR="00197348" w:rsidRPr="00514570">
        <w:rPr>
          <w:rFonts w:ascii="Times New Roman" w:hAnsi="Times New Roman" w:cs="Times New Roman"/>
        </w:rPr>
        <w:t xml:space="preserve"> </w:t>
      </w:r>
      <w:r w:rsidR="00931772" w:rsidRPr="00514570">
        <w:rPr>
          <w:rFonts w:ascii="Times New Roman" w:hAnsi="Times New Roman" w:cs="Times New Roman"/>
        </w:rPr>
        <w:t>prioritize and direct resources</w:t>
      </w:r>
      <w:r w:rsidR="00197348" w:rsidRPr="00514570">
        <w:rPr>
          <w:rFonts w:ascii="Times New Roman" w:hAnsi="Times New Roman" w:cs="Times New Roman"/>
        </w:rPr>
        <w:t xml:space="preserve"> to </w:t>
      </w:r>
      <w:r w:rsidR="00931772" w:rsidRPr="00514570">
        <w:rPr>
          <w:rFonts w:ascii="Times New Roman" w:hAnsi="Times New Roman" w:cs="Times New Roman"/>
        </w:rPr>
        <w:t>customers and activities that pose</w:t>
      </w:r>
      <w:r w:rsidR="005A1486">
        <w:rPr>
          <w:rFonts w:ascii="Times New Roman" w:hAnsi="Times New Roman" w:cs="Times New Roman"/>
        </w:rPr>
        <w:t xml:space="preserve"> </w:t>
      </w:r>
      <w:r w:rsidR="00931772" w:rsidRPr="00514570">
        <w:rPr>
          <w:rFonts w:ascii="Times New Roman" w:hAnsi="Times New Roman" w:cs="Times New Roman"/>
        </w:rPr>
        <w:t xml:space="preserve">higher risks of money laundering. </w:t>
      </w:r>
      <w:r w:rsidR="00122B2A" w:rsidRPr="00514570">
        <w:rPr>
          <w:rFonts w:ascii="Times New Roman" w:hAnsi="Times New Roman" w:cs="Times New Roman"/>
        </w:rPr>
        <w:t xml:space="preserve">It </w:t>
      </w:r>
      <w:r w:rsidR="0069325E" w:rsidRPr="00514570">
        <w:rPr>
          <w:rFonts w:ascii="Times New Roman" w:hAnsi="Times New Roman" w:cs="Times New Roman"/>
        </w:rPr>
        <w:t xml:space="preserve">not only increased penalties and sanctions for banks with </w:t>
      </w:r>
      <w:r w:rsidR="0002560D">
        <w:rPr>
          <w:rFonts w:ascii="Times New Roman" w:hAnsi="Times New Roman" w:cs="Times New Roman"/>
        </w:rPr>
        <w:t xml:space="preserve">inadequate </w:t>
      </w:r>
      <w:r w:rsidR="0069325E" w:rsidRPr="00514570">
        <w:rPr>
          <w:rFonts w:ascii="Times New Roman" w:hAnsi="Times New Roman" w:cs="Times New Roman"/>
        </w:rPr>
        <w:t xml:space="preserve">AML </w:t>
      </w:r>
      <w:r w:rsidR="0002560D">
        <w:rPr>
          <w:rFonts w:ascii="Times New Roman" w:hAnsi="Times New Roman" w:cs="Times New Roman"/>
        </w:rPr>
        <w:t>Controls that failed to detect and deter money laundering</w:t>
      </w:r>
      <w:r w:rsidR="0069325E" w:rsidRPr="00514570">
        <w:rPr>
          <w:rFonts w:ascii="Times New Roman" w:hAnsi="Times New Roman" w:cs="Times New Roman"/>
        </w:rPr>
        <w:t>,</w:t>
      </w:r>
      <w:r w:rsidR="0069325E">
        <w:rPr>
          <w:rFonts w:ascii="Times New Roman" w:hAnsi="Times New Roman" w:cs="Times New Roman"/>
        </w:rPr>
        <w:t xml:space="preserve"> </w:t>
      </w:r>
      <w:r w:rsidR="00514570">
        <w:rPr>
          <w:rFonts w:ascii="Times New Roman" w:hAnsi="Times New Roman" w:cs="Times New Roman"/>
        </w:rPr>
        <w:t>but</w:t>
      </w:r>
      <w:r w:rsidR="0069325E" w:rsidRPr="00514570">
        <w:rPr>
          <w:rFonts w:ascii="Times New Roman" w:hAnsi="Times New Roman" w:cs="Times New Roman"/>
        </w:rPr>
        <w:t xml:space="preserve"> it </w:t>
      </w:r>
      <w:r w:rsidR="0001251A" w:rsidRPr="00514570">
        <w:rPr>
          <w:rFonts w:ascii="Times New Roman" w:hAnsi="Times New Roman" w:cs="Times New Roman"/>
        </w:rPr>
        <w:t xml:space="preserve">also </w:t>
      </w:r>
      <w:r w:rsidR="0069325E" w:rsidRPr="00514570">
        <w:rPr>
          <w:rFonts w:ascii="Times New Roman" w:hAnsi="Times New Roman" w:cs="Times New Roman"/>
        </w:rPr>
        <w:t xml:space="preserve">made it easier for regulatory agencies to </w:t>
      </w:r>
      <w:r w:rsidR="0001251A" w:rsidRPr="00514570">
        <w:rPr>
          <w:rFonts w:ascii="Times New Roman" w:hAnsi="Times New Roman" w:cs="Times New Roman"/>
        </w:rPr>
        <w:t>penalize banks.</w:t>
      </w:r>
    </w:p>
    <w:p w14:paraId="50179513" w14:textId="52662176" w:rsidR="0073021B" w:rsidRDefault="0073021B" w:rsidP="00D52496">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Pr>
          <w:rFonts w:ascii="Times New Roman" w:hAnsi="Times New Roman" w:cs="Times New Roman"/>
        </w:rPr>
        <w:t xml:space="preserve">As a result, </w:t>
      </w:r>
      <w:r w:rsidR="00A2552B">
        <w:rPr>
          <w:rFonts w:ascii="Times New Roman" w:hAnsi="Times New Roman" w:cs="Times New Roman"/>
        </w:rPr>
        <w:t xml:space="preserve">the </w:t>
      </w:r>
      <w:r w:rsidR="00EB5657">
        <w:rPr>
          <w:rFonts w:ascii="Times New Roman" w:hAnsi="Times New Roman" w:cs="Times New Roman"/>
        </w:rPr>
        <w:t xml:space="preserve">statements made by the Defendants during the Class Period </w:t>
      </w:r>
      <w:r w:rsidR="00A2552B">
        <w:rPr>
          <w:rFonts w:ascii="Times New Roman" w:hAnsi="Times New Roman" w:cs="Times New Roman"/>
        </w:rPr>
        <w:t>that TD’s</w:t>
      </w:r>
      <w:r w:rsidRPr="0003401D">
        <w:rPr>
          <w:rFonts w:ascii="Times New Roman" w:hAnsi="Times New Roman" w:cs="Times New Roman"/>
        </w:rPr>
        <w:t xml:space="preserve"> AML Controls</w:t>
      </w:r>
      <w:r w:rsidR="00E203F5">
        <w:rPr>
          <w:rFonts w:ascii="Times New Roman" w:hAnsi="Times New Roman" w:cs="Times New Roman"/>
        </w:rPr>
        <w:t xml:space="preserve"> were</w:t>
      </w:r>
      <w:r w:rsidR="006B315C">
        <w:rPr>
          <w:rFonts w:ascii="Times New Roman" w:hAnsi="Times New Roman" w:cs="Times New Roman"/>
        </w:rPr>
        <w:t xml:space="preserve"> effective and</w:t>
      </w:r>
      <w:r w:rsidRPr="0003401D">
        <w:rPr>
          <w:rFonts w:ascii="Times New Roman" w:hAnsi="Times New Roman" w:cs="Times New Roman"/>
        </w:rPr>
        <w:t xml:space="preserve"> </w:t>
      </w:r>
      <w:r w:rsidR="00CC04C9">
        <w:rPr>
          <w:rFonts w:ascii="Times New Roman" w:hAnsi="Times New Roman" w:cs="Times New Roman"/>
        </w:rPr>
        <w:t xml:space="preserve">compliant with all </w:t>
      </w:r>
      <w:r w:rsidR="006B315C">
        <w:rPr>
          <w:rFonts w:ascii="Times New Roman" w:hAnsi="Times New Roman" w:cs="Times New Roman"/>
        </w:rPr>
        <w:t xml:space="preserve">legal and </w:t>
      </w:r>
      <w:r w:rsidR="00CC04C9">
        <w:rPr>
          <w:rFonts w:ascii="Times New Roman" w:hAnsi="Times New Roman" w:cs="Times New Roman"/>
        </w:rPr>
        <w:t>regulatory requirements</w:t>
      </w:r>
      <w:r w:rsidR="00A2552B">
        <w:rPr>
          <w:rFonts w:ascii="Times New Roman" w:hAnsi="Times New Roman" w:cs="Times New Roman"/>
        </w:rPr>
        <w:t xml:space="preserve"> </w:t>
      </w:r>
      <w:r w:rsidR="00023C3E">
        <w:rPr>
          <w:rFonts w:ascii="Times New Roman" w:hAnsi="Times New Roman" w:cs="Times New Roman"/>
        </w:rPr>
        <w:t xml:space="preserve">were </w:t>
      </w:r>
      <w:r w:rsidRPr="0003401D">
        <w:rPr>
          <w:rFonts w:ascii="Times New Roman" w:hAnsi="Times New Roman" w:cs="Times New Roman"/>
        </w:rPr>
        <w:t xml:space="preserve">material to </w:t>
      </w:r>
      <w:r w:rsidR="00E203F5">
        <w:rPr>
          <w:rFonts w:ascii="Times New Roman" w:hAnsi="Times New Roman" w:cs="Times New Roman"/>
        </w:rPr>
        <w:t>Class Members throughout the Class Period</w:t>
      </w:r>
      <w:r w:rsidR="00CC495F">
        <w:rPr>
          <w:rFonts w:ascii="Times New Roman" w:hAnsi="Times New Roman" w:cs="Times New Roman"/>
        </w:rPr>
        <w:t xml:space="preserve">. </w:t>
      </w:r>
      <w:r w:rsidR="00C0158A">
        <w:rPr>
          <w:rFonts w:ascii="Times New Roman" w:hAnsi="Times New Roman" w:cs="Times New Roman"/>
        </w:rPr>
        <w:t>TD’s i</w:t>
      </w:r>
      <w:r w:rsidR="00706CC5">
        <w:rPr>
          <w:rFonts w:ascii="Times New Roman" w:hAnsi="Times New Roman" w:cs="Times New Roman"/>
        </w:rPr>
        <w:t xml:space="preserve">nadequate </w:t>
      </w:r>
      <w:r w:rsidR="00E203F5">
        <w:rPr>
          <w:rFonts w:ascii="Times New Roman" w:hAnsi="Times New Roman" w:cs="Times New Roman"/>
        </w:rPr>
        <w:t>AML Control</w:t>
      </w:r>
      <w:r w:rsidR="00716DE5">
        <w:rPr>
          <w:rFonts w:ascii="Times New Roman" w:hAnsi="Times New Roman" w:cs="Times New Roman"/>
        </w:rPr>
        <w:t>s</w:t>
      </w:r>
      <w:r w:rsidR="00E203F5">
        <w:rPr>
          <w:rFonts w:ascii="Times New Roman" w:hAnsi="Times New Roman" w:cs="Times New Roman"/>
        </w:rPr>
        <w:t xml:space="preserve"> </w:t>
      </w:r>
      <w:r w:rsidR="00706CC5">
        <w:rPr>
          <w:rFonts w:ascii="Times New Roman" w:hAnsi="Times New Roman" w:cs="Times New Roman"/>
        </w:rPr>
        <w:t>and</w:t>
      </w:r>
      <w:r w:rsidR="0089287F">
        <w:rPr>
          <w:rFonts w:ascii="Times New Roman" w:hAnsi="Times New Roman" w:cs="Times New Roman"/>
        </w:rPr>
        <w:t xml:space="preserve"> th</w:t>
      </w:r>
      <w:r w:rsidR="00CC495F">
        <w:rPr>
          <w:rFonts w:ascii="Times New Roman" w:hAnsi="Times New Roman" w:cs="Times New Roman"/>
        </w:rPr>
        <w:t>e corresponding</w:t>
      </w:r>
      <w:r w:rsidR="00D721FD">
        <w:rPr>
          <w:rFonts w:ascii="Times New Roman" w:hAnsi="Times New Roman" w:cs="Times New Roman"/>
        </w:rPr>
        <w:t xml:space="preserve"> </w:t>
      </w:r>
      <w:r w:rsidR="00514EB6">
        <w:rPr>
          <w:rFonts w:ascii="Times New Roman" w:hAnsi="Times New Roman" w:cs="Times New Roman"/>
        </w:rPr>
        <w:t xml:space="preserve">criminal and </w:t>
      </w:r>
      <w:r w:rsidR="00D721FD">
        <w:rPr>
          <w:rFonts w:ascii="Times New Roman" w:hAnsi="Times New Roman" w:cs="Times New Roman"/>
        </w:rPr>
        <w:t>r</w:t>
      </w:r>
      <w:r w:rsidR="00E203F5">
        <w:rPr>
          <w:rFonts w:ascii="Times New Roman" w:hAnsi="Times New Roman" w:cs="Times New Roman"/>
        </w:rPr>
        <w:t xml:space="preserve">egulatory investigations </w:t>
      </w:r>
      <w:r w:rsidR="00D721FD">
        <w:rPr>
          <w:rFonts w:ascii="Times New Roman" w:hAnsi="Times New Roman" w:cs="Times New Roman"/>
        </w:rPr>
        <w:t>into these issues</w:t>
      </w:r>
      <w:r w:rsidR="00CC495F">
        <w:rPr>
          <w:rFonts w:ascii="Times New Roman" w:hAnsi="Times New Roman" w:cs="Times New Roman"/>
        </w:rPr>
        <w:t xml:space="preserve"> inevitably result</w:t>
      </w:r>
      <w:r w:rsidR="00320700">
        <w:rPr>
          <w:rFonts w:ascii="Times New Roman" w:hAnsi="Times New Roman" w:cs="Times New Roman"/>
        </w:rPr>
        <w:t>ed</w:t>
      </w:r>
      <w:r w:rsidR="00CC495F">
        <w:rPr>
          <w:rFonts w:ascii="Times New Roman" w:hAnsi="Times New Roman" w:cs="Times New Roman"/>
        </w:rPr>
        <w:t xml:space="preserve"> in</w:t>
      </w:r>
      <w:r w:rsidR="0089287F">
        <w:rPr>
          <w:rFonts w:ascii="Times New Roman" w:hAnsi="Times New Roman" w:cs="Times New Roman"/>
        </w:rPr>
        <w:t>:</w:t>
      </w:r>
      <w:r>
        <w:rPr>
          <w:rFonts w:ascii="Times New Roman" w:hAnsi="Times New Roman" w:cs="Times New Roman"/>
        </w:rPr>
        <w:t xml:space="preserve"> </w:t>
      </w:r>
      <w:r w:rsidRPr="0003401D">
        <w:rPr>
          <w:rFonts w:ascii="Times New Roman" w:hAnsi="Times New Roman" w:cs="Times New Roman"/>
        </w:rPr>
        <w:t>a) increase</w:t>
      </w:r>
      <w:r>
        <w:rPr>
          <w:rFonts w:ascii="Times New Roman" w:hAnsi="Times New Roman" w:cs="Times New Roman"/>
        </w:rPr>
        <w:t>d</w:t>
      </w:r>
      <w:r w:rsidRPr="0003401D">
        <w:rPr>
          <w:rFonts w:ascii="Times New Roman" w:hAnsi="Times New Roman" w:cs="Times New Roman"/>
        </w:rPr>
        <w:t xml:space="preserve"> operating costs to meet regulatory AML standards; b) </w:t>
      </w:r>
      <w:r>
        <w:rPr>
          <w:rFonts w:ascii="Times New Roman" w:hAnsi="Times New Roman" w:cs="Times New Roman"/>
        </w:rPr>
        <w:t xml:space="preserve">non-monetary sanctions that </w:t>
      </w:r>
      <w:r w:rsidR="00A66515">
        <w:rPr>
          <w:rFonts w:ascii="Times New Roman" w:hAnsi="Times New Roman" w:cs="Times New Roman"/>
        </w:rPr>
        <w:t>may</w:t>
      </w:r>
      <w:r>
        <w:rPr>
          <w:rFonts w:ascii="Times New Roman" w:hAnsi="Times New Roman" w:cs="Times New Roman"/>
        </w:rPr>
        <w:t xml:space="preserve"> restrict the bank’s ability to expand and grow in the</w:t>
      </w:r>
      <w:r w:rsidRPr="0003401D">
        <w:rPr>
          <w:rFonts w:ascii="Times New Roman" w:hAnsi="Times New Roman" w:cs="Times New Roman"/>
        </w:rPr>
        <w:t xml:space="preserve"> US; c) monetary penalties in the range of billions</w:t>
      </w:r>
      <w:r w:rsidR="00D90818">
        <w:rPr>
          <w:rFonts w:ascii="Times New Roman" w:hAnsi="Times New Roman" w:cs="Times New Roman"/>
        </w:rPr>
        <w:t xml:space="preserve"> of dollars</w:t>
      </w:r>
      <w:r w:rsidRPr="0003401D">
        <w:rPr>
          <w:rFonts w:ascii="Times New Roman" w:hAnsi="Times New Roman" w:cs="Times New Roman"/>
        </w:rPr>
        <w:t xml:space="preserve"> that </w:t>
      </w:r>
      <w:r w:rsidR="00CC04C9">
        <w:rPr>
          <w:rFonts w:ascii="Times New Roman" w:hAnsi="Times New Roman" w:cs="Times New Roman"/>
        </w:rPr>
        <w:t>could</w:t>
      </w:r>
      <w:r w:rsidR="00D90818">
        <w:rPr>
          <w:rFonts w:ascii="Times New Roman" w:hAnsi="Times New Roman" w:cs="Times New Roman"/>
        </w:rPr>
        <w:t xml:space="preserve"> and would be expected to</w:t>
      </w:r>
      <w:r w:rsidR="00CC04C9">
        <w:rPr>
          <w:rFonts w:ascii="Times New Roman" w:hAnsi="Times New Roman" w:cs="Times New Roman"/>
        </w:rPr>
        <w:t xml:space="preserve"> </w:t>
      </w:r>
      <w:r>
        <w:rPr>
          <w:rFonts w:ascii="Times New Roman" w:hAnsi="Times New Roman" w:cs="Times New Roman"/>
        </w:rPr>
        <w:t xml:space="preserve">have a significant </w:t>
      </w:r>
      <w:r w:rsidRPr="0003401D">
        <w:rPr>
          <w:rFonts w:ascii="Times New Roman" w:hAnsi="Times New Roman" w:cs="Times New Roman"/>
        </w:rPr>
        <w:t>advers</w:t>
      </w:r>
      <w:r>
        <w:rPr>
          <w:rFonts w:ascii="Times New Roman" w:hAnsi="Times New Roman" w:cs="Times New Roman"/>
        </w:rPr>
        <w:t>e impact on the ban</w:t>
      </w:r>
      <w:r w:rsidR="00CC04C9">
        <w:rPr>
          <w:rFonts w:ascii="Times New Roman" w:hAnsi="Times New Roman" w:cs="Times New Roman"/>
        </w:rPr>
        <w:t xml:space="preserve">k’s future </w:t>
      </w:r>
      <w:r w:rsidR="00955146">
        <w:rPr>
          <w:rFonts w:ascii="Times New Roman" w:hAnsi="Times New Roman" w:cs="Times New Roman"/>
        </w:rPr>
        <w:t>cash</w:t>
      </w:r>
      <w:r w:rsidR="00CC04C9">
        <w:rPr>
          <w:rFonts w:ascii="Times New Roman" w:hAnsi="Times New Roman" w:cs="Times New Roman"/>
        </w:rPr>
        <w:t xml:space="preserve"> flows</w:t>
      </w:r>
      <w:r w:rsidRPr="0003401D">
        <w:rPr>
          <w:rFonts w:ascii="Times New Roman" w:hAnsi="Times New Roman" w:cs="Times New Roman"/>
        </w:rPr>
        <w:t xml:space="preserve"> financial outlook</w:t>
      </w:r>
      <w:r>
        <w:rPr>
          <w:rFonts w:ascii="Times New Roman" w:hAnsi="Times New Roman" w:cs="Times New Roman"/>
        </w:rPr>
        <w:t xml:space="preserve">; and d) significant reputational </w:t>
      </w:r>
      <w:r w:rsidR="00CC04C9">
        <w:rPr>
          <w:rFonts w:ascii="Times New Roman" w:hAnsi="Times New Roman" w:cs="Times New Roman"/>
        </w:rPr>
        <w:t>damage that could</w:t>
      </w:r>
      <w:r w:rsidR="003314D4">
        <w:rPr>
          <w:rFonts w:ascii="Times New Roman" w:hAnsi="Times New Roman" w:cs="Times New Roman"/>
        </w:rPr>
        <w:t xml:space="preserve"> and would be expected to significantly</w:t>
      </w:r>
      <w:r w:rsidR="00CC04C9">
        <w:rPr>
          <w:rFonts w:ascii="Times New Roman" w:hAnsi="Times New Roman" w:cs="Times New Roman"/>
        </w:rPr>
        <w:t xml:space="preserve"> </w:t>
      </w:r>
      <w:r w:rsidR="00D90818">
        <w:rPr>
          <w:rFonts w:ascii="Times New Roman" w:hAnsi="Times New Roman" w:cs="Times New Roman"/>
        </w:rPr>
        <w:t>impede</w:t>
      </w:r>
      <w:r w:rsidR="00CC04C9">
        <w:rPr>
          <w:rFonts w:ascii="Times New Roman" w:hAnsi="Times New Roman" w:cs="Times New Roman"/>
        </w:rPr>
        <w:t xml:space="preserve"> future business expansion, especially in the very important</w:t>
      </w:r>
      <w:r w:rsidR="00BB7CB2">
        <w:rPr>
          <w:rFonts w:ascii="Times New Roman" w:hAnsi="Times New Roman" w:cs="Times New Roman"/>
        </w:rPr>
        <w:t xml:space="preserve"> </w:t>
      </w:r>
      <w:r w:rsidR="00CC04C9">
        <w:rPr>
          <w:rFonts w:ascii="Times New Roman" w:hAnsi="Times New Roman" w:cs="Times New Roman"/>
        </w:rPr>
        <w:t>US banking sector</w:t>
      </w:r>
      <w:r w:rsidR="00BB7CB2">
        <w:rPr>
          <w:rFonts w:ascii="Times New Roman" w:hAnsi="Times New Roman" w:cs="Times New Roman"/>
        </w:rPr>
        <w:t xml:space="preserve"> that has </w:t>
      </w:r>
      <w:r w:rsidR="00A66515">
        <w:rPr>
          <w:rFonts w:ascii="Times New Roman" w:hAnsi="Times New Roman" w:cs="Times New Roman"/>
        </w:rPr>
        <w:t xml:space="preserve">rigorous </w:t>
      </w:r>
      <w:r w:rsidR="00BB7CB2">
        <w:rPr>
          <w:rFonts w:ascii="Times New Roman" w:hAnsi="Times New Roman" w:cs="Times New Roman"/>
        </w:rPr>
        <w:t>AML standards and strict AML regulations</w:t>
      </w:r>
      <w:r w:rsidR="00CC04C9">
        <w:rPr>
          <w:rFonts w:ascii="Times New Roman" w:hAnsi="Times New Roman" w:cs="Times New Roman"/>
        </w:rPr>
        <w:t xml:space="preserve">. </w:t>
      </w:r>
    </w:p>
    <w:p w14:paraId="697596A1" w14:textId="77777777" w:rsidR="00D52496" w:rsidRDefault="00D52496" w:rsidP="00D52496">
      <w:pPr>
        <w:pStyle w:val="ListParagraph"/>
        <w:tabs>
          <w:tab w:val="left" w:pos="-720"/>
        </w:tabs>
        <w:suppressAutoHyphens/>
        <w:ind w:left="0"/>
        <w:contextualSpacing w:val="0"/>
        <w:jc w:val="both"/>
        <w:rPr>
          <w:rFonts w:ascii="Times New Roman" w:hAnsi="Times New Roman" w:cs="Times New Roman"/>
        </w:rPr>
      </w:pPr>
    </w:p>
    <w:p w14:paraId="3081BF50" w14:textId="4B155E2A" w:rsidR="00837EB4" w:rsidRDefault="00AF28C1" w:rsidP="00D52496">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rPr>
      </w:pPr>
      <w:r w:rsidRPr="00A418EB">
        <w:rPr>
          <w:rFonts w:ascii="Times New Roman" w:hAnsi="Times New Roman" w:cs="Times New Roman"/>
        </w:rPr>
        <w:lastRenderedPageBreak/>
        <w:t xml:space="preserve">Throughout the Class Period, </w:t>
      </w:r>
      <w:r w:rsidR="003C7364">
        <w:rPr>
          <w:rFonts w:ascii="Times New Roman" w:hAnsi="Times New Roman" w:cs="Times New Roman"/>
        </w:rPr>
        <w:t>the Defendants were</w:t>
      </w:r>
      <w:r w:rsidRPr="00A418EB">
        <w:rPr>
          <w:rFonts w:ascii="Times New Roman" w:hAnsi="Times New Roman" w:cs="Times New Roman"/>
        </w:rPr>
        <w:t xml:space="preserve"> aware of </w:t>
      </w:r>
      <w:r w:rsidR="008C68FC">
        <w:rPr>
          <w:rFonts w:ascii="Times New Roman" w:hAnsi="Times New Roman" w:cs="Times New Roman"/>
        </w:rPr>
        <w:t>TD’s AML Control failures</w:t>
      </w:r>
      <w:r w:rsidRPr="00A418EB">
        <w:rPr>
          <w:rFonts w:ascii="Times New Roman" w:hAnsi="Times New Roman" w:cs="Times New Roman"/>
        </w:rPr>
        <w:t xml:space="preserve">, </w:t>
      </w:r>
      <w:r w:rsidR="003C7364">
        <w:rPr>
          <w:rFonts w:ascii="Times New Roman" w:hAnsi="Times New Roman" w:cs="Times New Roman"/>
        </w:rPr>
        <w:t>but failed to adequately address, let alone correct, these</w:t>
      </w:r>
      <w:r w:rsidR="00955146">
        <w:rPr>
          <w:rFonts w:ascii="Times New Roman" w:hAnsi="Times New Roman" w:cs="Times New Roman"/>
        </w:rPr>
        <w:t xml:space="preserve"> significant deficiencies</w:t>
      </w:r>
      <w:r w:rsidR="00D90818">
        <w:rPr>
          <w:rFonts w:ascii="Times New Roman" w:hAnsi="Times New Roman" w:cs="Times New Roman"/>
        </w:rPr>
        <w:t xml:space="preserve">. </w:t>
      </w:r>
      <w:r w:rsidR="00EC621E">
        <w:rPr>
          <w:rFonts w:ascii="Times New Roman" w:hAnsi="Times New Roman" w:cs="Times New Roman"/>
        </w:rPr>
        <w:t>T</w:t>
      </w:r>
      <w:r w:rsidR="002F55A1">
        <w:rPr>
          <w:rFonts w:ascii="Times New Roman" w:hAnsi="Times New Roman" w:cs="Times New Roman"/>
        </w:rPr>
        <w:t xml:space="preserve">he Defendants </w:t>
      </w:r>
      <w:r w:rsidR="00EC621E">
        <w:rPr>
          <w:rFonts w:ascii="Times New Roman" w:hAnsi="Times New Roman" w:cs="Times New Roman"/>
        </w:rPr>
        <w:t>also</w:t>
      </w:r>
      <w:r w:rsidR="002F55A1">
        <w:rPr>
          <w:rFonts w:ascii="Times New Roman" w:hAnsi="Times New Roman" w:cs="Times New Roman"/>
        </w:rPr>
        <w:t xml:space="preserve"> failed to disclose this material information to the public</w:t>
      </w:r>
      <w:r w:rsidR="00BF4B4E">
        <w:rPr>
          <w:rFonts w:ascii="Times New Roman" w:hAnsi="Times New Roman" w:cs="Times New Roman"/>
        </w:rPr>
        <w:t xml:space="preserve"> and</w:t>
      </w:r>
      <w:r w:rsidR="003C7364">
        <w:rPr>
          <w:rFonts w:ascii="Times New Roman" w:hAnsi="Times New Roman" w:cs="Times New Roman"/>
        </w:rPr>
        <w:t xml:space="preserve"> publicly dismissed and rejected the accuracy of </w:t>
      </w:r>
      <w:r w:rsidR="00BF4B4E">
        <w:rPr>
          <w:rFonts w:ascii="Times New Roman" w:hAnsi="Times New Roman" w:cs="Times New Roman"/>
        </w:rPr>
        <w:t xml:space="preserve">reports </w:t>
      </w:r>
      <w:r w:rsidR="00837EB4">
        <w:rPr>
          <w:rFonts w:ascii="Times New Roman" w:hAnsi="Times New Roman" w:cs="Times New Roman"/>
        </w:rPr>
        <w:t xml:space="preserve">relating to </w:t>
      </w:r>
      <w:r w:rsidR="00F76761">
        <w:rPr>
          <w:rFonts w:ascii="Times New Roman" w:hAnsi="Times New Roman" w:cs="Times New Roman"/>
        </w:rPr>
        <w:t>TD’s</w:t>
      </w:r>
      <w:r w:rsidR="00837EB4">
        <w:rPr>
          <w:rFonts w:ascii="Times New Roman" w:hAnsi="Times New Roman" w:cs="Times New Roman"/>
        </w:rPr>
        <w:t xml:space="preserve"> AML </w:t>
      </w:r>
      <w:r w:rsidR="00425B31">
        <w:rPr>
          <w:rFonts w:ascii="Times New Roman" w:hAnsi="Times New Roman" w:cs="Times New Roman"/>
        </w:rPr>
        <w:t>Control</w:t>
      </w:r>
      <w:r w:rsidR="005B5392">
        <w:rPr>
          <w:rFonts w:ascii="Times New Roman" w:hAnsi="Times New Roman" w:cs="Times New Roman"/>
        </w:rPr>
        <w:t xml:space="preserve"> deficiencies</w:t>
      </w:r>
      <w:r w:rsidR="00837EB4">
        <w:rPr>
          <w:rFonts w:ascii="Times New Roman" w:hAnsi="Times New Roman" w:cs="Times New Roman"/>
        </w:rPr>
        <w:t xml:space="preserve">, thereby </w:t>
      </w:r>
      <w:r w:rsidR="00EC621E">
        <w:rPr>
          <w:rFonts w:ascii="Times New Roman" w:hAnsi="Times New Roman" w:cs="Times New Roman"/>
        </w:rPr>
        <w:t>expressly</w:t>
      </w:r>
      <w:r w:rsidR="00837EB4">
        <w:rPr>
          <w:rFonts w:ascii="Times New Roman" w:hAnsi="Times New Roman" w:cs="Times New Roman"/>
        </w:rPr>
        <w:t xml:space="preserve"> </w:t>
      </w:r>
      <w:r w:rsidR="00955146">
        <w:rPr>
          <w:rFonts w:ascii="Times New Roman" w:hAnsi="Times New Roman" w:cs="Times New Roman"/>
        </w:rPr>
        <w:t>misstating or failing to disclose</w:t>
      </w:r>
      <w:r w:rsidR="00837EB4">
        <w:rPr>
          <w:rFonts w:ascii="Times New Roman" w:hAnsi="Times New Roman" w:cs="Times New Roman"/>
        </w:rPr>
        <w:t xml:space="preserve"> material information </w:t>
      </w:r>
      <w:r w:rsidR="00EC621E">
        <w:rPr>
          <w:rFonts w:ascii="Times New Roman" w:hAnsi="Times New Roman" w:cs="Times New Roman"/>
        </w:rPr>
        <w:t xml:space="preserve">to </w:t>
      </w:r>
      <w:r w:rsidR="00837EB4">
        <w:rPr>
          <w:rFonts w:ascii="Times New Roman" w:hAnsi="Times New Roman" w:cs="Times New Roman"/>
        </w:rPr>
        <w:t>the Class Members</w:t>
      </w:r>
      <w:r w:rsidR="005B5392">
        <w:rPr>
          <w:rFonts w:ascii="Times New Roman" w:hAnsi="Times New Roman" w:cs="Times New Roman"/>
        </w:rPr>
        <w:t xml:space="preserve"> and market analysts</w:t>
      </w:r>
      <w:r w:rsidR="00837EB4">
        <w:rPr>
          <w:rFonts w:ascii="Times New Roman" w:hAnsi="Times New Roman" w:cs="Times New Roman"/>
        </w:rPr>
        <w:t>.</w:t>
      </w:r>
    </w:p>
    <w:p w14:paraId="526CA7AB" w14:textId="77777777" w:rsidR="00D52496" w:rsidRDefault="00D52496" w:rsidP="00D52496">
      <w:pPr>
        <w:pStyle w:val="ListParagraph"/>
        <w:tabs>
          <w:tab w:val="left" w:pos="-720"/>
        </w:tabs>
        <w:suppressAutoHyphens/>
        <w:ind w:left="0"/>
        <w:contextualSpacing w:val="0"/>
        <w:jc w:val="both"/>
        <w:rPr>
          <w:rFonts w:ascii="Times New Roman" w:hAnsi="Times New Roman" w:cs="Times New Roman"/>
        </w:rPr>
      </w:pPr>
    </w:p>
    <w:p w14:paraId="01BE0C5E" w14:textId="0DCA433C" w:rsidR="00AF28C1" w:rsidRDefault="003C7364" w:rsidP="00951013">
      <w:pPr>
        <w:pStyle w:val="ListParagraph"/>
        <w:numPr>
          <w:ilvl w:val="0"/>
          <w:numId w:val="2"/>
        </w:numPr>
        <w:tabs>
          <w:tab w:val="left" w:pos="-720"/>
        </w:tabs>
        <w:suppressAutoHyphens/>
        <w:spacing w:after="240" w:line="480" w:lineRule="auto"/>
        <w:ind w:left="0" w:firstLine="0"/>
        <w:contextualSpacing w:val="0"/>
        <w:jc w:val="both"/>
        <w:rPr>
          <w:rFonts w:ascii="Times New Roman" w:hAnsi="Times New Roman" w:cs="Times New Roman"/>
        </w:rPr>
      </w:pPr>
      <w:r>
        <w:rPr>
          <w:rFonts w:ascii="Times New Roman" w:hAnsi="Times New Roman" w:cs="Times New Roman"/>
        </w:rPr>
        <w:t xml:space="preserve">As stated above, the </w:t>
      </w:r>
      <w:r w:rsidR="008C6D40" w:rsidRPr="00A418EB">
        <w:rPr>
          <w:rFonts w:ascii="Times New Roman" w:hAnsi="Times New Roman" w:cs="Times New Roman"/>
        </w:rPr>
        <w:t xml:space="preserve">public disclosure of these </w:t>
      </w:r>
      <w:r w:rsidR="00955146">
        <w:rPr>
          <w:rFonts w:ascii="Times New Roman" w:hAnsi="Times New Roman" w:cs="Times New Roman"/>
        </w:rPr>
        <w:t>pre</w:t>
      </w:r>
      <w:r w:rsidR="00955146" w:rsidRPr="00A418EB">
        <w:rPr>
          <w:rFonts w:ascii="Times New Roman" w:hAnsi="Times New Roman" w:cs="Times New Roman"/>
        </w:rPr>
        <w:t>viously</w:t>
      </w:r>
      <w:r w:rsidR="008C6D40" w:rsidRPr="00A418EB">
        <w:rPr>
          <w:rFonts w:ascii="Times New Roman" w:hAnsi="Times New Roman" w:cs="Times New Roman"/>
        </w:rPr>
        <w:t xml:space="preserve"> undisclosed material</w:t>
      </w:r>
      <w:r w:rsidR="00140684">
        <w:rPr>
          <w:rFonts w:ascii="Times New Roman" w:hAnsi="Times New Roman" w:cs="Times New Roman"/>
        </w:rPr>
        <w:t xml:space="preserve"> facts</w:t>
      </w:r>
      <w:r w:rsidR="00691CE4">
        <w:rPr>
          <w:rFonts w:ascii="Times New Roman" w:hAnsi="Times New Roman" w:cs="Times New Roman"/>
        </w:rPr>
        <w:t xml:space="preserve">, in a series of </w:t>
      </w:r>
      <w:r w:rsidR="00E203F5">
        <w:rPr>
          <w:rFonts w:ascii="Times New Roman" w:hAnsi="Times New Roman" w:cs="Times New Roman"/>
        </w:rPr>
        <w:t xml:space="preserve">six </w:t>
      </w:r>
      <w:r w:rsidR="00691CE4">
        <w:rPr>
          <w:rFonts w:ascii="Times New Roman" w:hAnsi="Times New Roman" w:cs="Times New Roman"/>
        </w:rPr>
        <w:t>par</w:t>
      </w:r>
      <w:r w:rsidR="00602863">
        <w:rPr>
          <w:rFonts w:ascii="Times New Roman" w:hAnsi="Times New Roman" w:cs="Times New Roman"/>
        </w:rPr>
        <w:t>tial public corrective disclosures,</w:t>
      </w:r>
      <w:r w:rsidR="00140684">
        <w:rPr>
          <w:rFonts w:ascii="Times New Roman" w:hAnsi="Times New Roman" w:cs="Times New Roman"/>
        </w:rPr>
        <w:t xml:space="preserve"> </w:t>
      </w:r>
      <w:r w:rsidR="00A03566" w:rsidRPr="00A418EB">
        <w:rPr>
          <w:rFonts w:ascii="Times New Roman" w:hAnsi="Times New Roman" w:cs="Times New Roman"/>
        </w:rPr>
        <w:t>caused immediate and significant drop</w:t>
      </w:r>
      <w:r w:rsidR="00197207">
        <w:rPr>
          <w:rFonts w:ascii="Times New Roman" w:hAnsi="Times New Roman" w:cs="Times New Roman"/>
        </w:rPr>
        <w:t>s</w:t>
      </w:r>
      <w:r w:rsidR="00A03566" w:rsidRPr="00A418EB">
        <w:rPr>
          <w:rFonts w:ascii="Times New Roman" w:hAnsi="Times New Roman" w:cs="Times New Roman"/>
        </w:rPr>
        <w:t xml:space="preserve"> in the share price of TD which caused substantial damages to shareholders of over </w:t>
      </w:r>
      <w:r w:rsidR="006579CC">
        <w:rPr>
          <w:rFonts w:ascii="Times New Roman" w:hAnsi="Times New Roman" w:cs="Times New Roman"/>
        </w:rPr>
        <w:t xml:space="preserve">CAD </w:t>
      </w:r>
      <w:r w:rsidR="00A03566" w:rsidRPr="00A418EB">
        <w:rPr>
          <w:rFonts w:ascii="Times New Roman" w:hAnsi="Times New Roman" w:cs="Times New Roman"/>
          <w:lang w:val="en-CA"/>
        </w:rPr>
        <w:t>$</w:t>
      </w:r>
      <w:r w:rsidR="00A03566" w:rsidRPr="00A418EB">
        <w:rPr>
          <w:rFonts w:ascii="Times New Roman" w:hAnsi="Times New Roman" w:cs="Times New Roman"/>
        </w:rPr>
        <w:t xml:space="preserve">11.5 billion. </w:t>
      </w:r>
    </w:p>
    <w:p w14:paraId="038A416F" w14:textId="77777777" w:rsidR="00A407FD" w:rsidRPr="00A407FD" w:rsidRDefault="00A407FD" w:rsidP="00A407FD">
      <w:pPr>
        <w:pStyle w:val="ListParagraph"/>
        <w:rPr>
          <w:rFonts w:ascii="Times New Roman" w:hAnsi="Times New Roman" w:cs="Times New Roman"/>
        </w:rPr>
      </w:pPr>
    </w:p>
    <w:p w14:paraId="3ED16E89" w14:textId="77777777" w:rsidR="00A407FD" w:rsidRDefault="00A407FD" w:rsidP="00A407FD">
      <w:pPr>
        <w:pStyle w:val="ListParagraph"/>
        <w:tabs>
          <w:tab w:val="left" w:pos="-720"/>
        </w:tabs>
        <w:suppressAutoHyphens/>
        <w:spacing w:after="240" w:line="480" w:lineRule="auto"/>
        <w:ind w:left="0"/>
        <w:contextualSpacing w:val="0"/>
        <w:jc w:val="both"/>
        <w:rPr>
          <w:rFonts w:ascii="Times New Roman" w:hAnsi="Times New Roman" w:cs="Times New Roman"/>
        </w:rPr>
      </w:pPr>
    </w:p>
    <w:p w14:paraId="0FC9C961" w14:textId="77777777" w:rsidR="00A407FD" w:rsidRPr="00A03566" w:rsidRDefault="00A407FD" w:rsidP="00A407FD">
      <w:pPr>
        <w:pStyle w:val="ListParagraph"/>
        <w:tabs>
          <w:tab w:val="left" w:pos="-720"/>
        </w:tabs>
        <w:suppressAutoHyphens/>
        <w:spacing w:after="240" w:line="480" w:lineRule="auto"/>
        <w:ind w:left="0"/>
        <w:contextualSpacing w:val="0"/>
        <w:jc w:val="both"/>
        <w:rPr>
          <w:rFonts w:ascii="Times New Roman" w:hAnsi="Times New Roman" w:cs="Times New Roman"/>
        </w:rPr>
      </w:pPr>
    </w:p>
    <w:p w14:paraId="56CB6400" w14:textId="2AD92E67" w:rsidR="00A407FD" w:rsidRDefault="00E203F5" w:rsidP="00A407FD">
      <w:pPr>
        <w:pStyle w:val="Heading1"/>
        <w:numPr>
          <w:ilvl w:val="0"/>
          <w:numId w:val="4"/>
        </w:numPr>
        <w:spacing w:before="0"/>
        <w:rPr>
          <w:rFonts w:ascii="Times New Roman" w:hAnsi="Times New Roman" w:cs="Times New Roman"/>
          <w:color w:val="auto"/>
          <w:sz w:val="24"/>
          <w:szCs w:val="24"/>
        </w:rPr>
      </w:pPr>
      <w:r>
        <w:rPr>
          <w:rFonts w:ascii="Times New Roman" w:hAnsi="Times New Roman" w:cs="Times New Roman"/>
          <w:color w:val="auto"/>
          <w:sz w:val="24"/>
          <w:szCs w:val="24"/>
        </w:rPr>
        <w:t>TD’S INADEQUATE AML CONTROLS</w:t>
      </w:r>
      <w:r w:rsidR="00955146">
        <w:rPr>
          <w:rFonts w:ascii="Times New Roman" w:hAnsi="Times New Roman" w:cs="Times New Roman"/>
          <w:color w:val="auto"/>
          <w:sz w:val="24"/>
          <w:szCs w:val="24"/>
        </w:rPr>
        <w:t xml:space="preserve"> PRIOR TO THE CLASS PERIOD </w:t>
      </w:r>
      <w:r w:rsidR="0014788D">
        <w:rPr>
          <w:rFonts w:ascii="Times New Roman" w:hAnsi="Times New Roman" w:cs="Times New Roman"/>
          <w:color w:val="auto"/>
          <w:sz w:val="24"/>
          <w:szCs w:val="24"/>
        </w:rPr>
        <w:t>AND THE DEFENDANTS</w:t>
      </w:r>
      <w:r w:rsidR="00C47A8C">
        <w:rPr>
          <w:rFonts w:ascii="Times New Roman" w:hAnsi="Times New Roman" w:cs="Times New Roman"/>
          <w:color w:val="auto"/>
          <w:sz w:val="24"/>
          <w:szCs w:val="24"/>
        </w:rPr>
        <w:t>’</w:t>
      </w:r>
      <w:r w:rsidR="0014788D">
        <w:rPr>
          <w:rFonts w:ascii="Times New Roman" w:hAnsi="Times New Roman" w:cs="Times New Roman"/>
          <w:color w:val="auto"/>
          <w:sz w:val="24"/>
          <w:szCs w:val="24"/>
        </w:rPr>
        <w:t xml:space="preserve"> </w:t>
      </w:r>
      <w:r w:rsidR="0076024F">
        <w:rPr>
          <w:rFonts w:ascii="Times New Roman" w:hAnsi="Times New Roman" w:cs="Times New Roman"/>
          <w:color w:val="auto"/>
          <w:sz w:val="24"/>
          <w:szCs w:val="24"/>
        </w:rPr>
        <w:t xml:space="preserve">KNOWLEDGE </w:t>
      </w:r>
    </w:p>
    <w:p w14:paraId="71CB99E2" w14:textId="77777777" w:rsidR="00A407FD" w:rsidRPr="00A407FD" w:rsidRDefault="00A407FD" w:rsidP="00A407FD"/>
    <w:p w14:paraId="68FB0FA2" w14:textId="6E37D65F" w:rsidR="00CD3AF6" w:rsidRPr="001557D9" w:rsidRDefault="002B3ACC" w:rsidP="00485BDD">
      <w:pPr>
        <w:pStyle w:val="FactumParagraph"/>
        <w:widowControl w:val="0"/>
        <w:numPr>
          <w:ilvl w:val="4"/>
          <w:numId w:val="2"/>
        </w:numPr>
        <w:textboxTightWrap w:val="firstAndLastLine"/>
        <w:rPr>
          <w:rFonts w:cstheme="minorBidi"/>
          <w:kern w:val="2"/>
          <w:szCs w:val="22"/>
        </w:rPr>
      </w:pPr>
      <w:r>
        <w:rPr>
          <w:rFonts w:cstheme="minorBidi"/>
          <w:b/>
          <w:bCs/>
          <w:kern w:val="2"/>
          <w:szCs w:val="22"/>
        </w:rPr>
        <w:t xml:space="preserve">TD’s Prior Involvement </w:t>
      </w:r>
      <w:proofErr w:type="gramStart"/>
      <w:r w:rsidDel="00913AD3">
        <w:rPr>
          <w:rFonts w:cstheme="minorBidi"/>
          <w:b/>
          <w:bCs/>
          <w:kern w:val="2"/>
          <w:szCs w:val="22"/>
        </w:rPr>
        <w:t>I</w:t>
      </w:r>
      <w:r>
        <w:rPr>
          <w:rFonts w:cstheme="minorBidi"/>
          <w:b/>
          <w:bCs/>
          <w:kern w:val="2"/>
          <w:szCs w:val="22"/>
        </w:rPr>
        <w:t>n</w:t>
      </w:r>
      <w:proofErr w:type="gramEnd"/>
      <w:r>
        <w:rPr>
          <w:rFonts w:cstheme="minorBidi"/>
          <w:b/>
          <w:bCs/>
          <w:kern w:val="2"/>
          <w:szCs w:val="22"/>
        </w:rPr>
        <w:t xml:space="preserve"> Ponzi Schemes</w:t>
      </w:r>
    </w:p>
    <w:p w14:paraId="2780DEBF" w14:textId="168B2B1E" w:rsidR="00965A4B" w:rsidRPr="00A407FD" w:rsidRDefault="003C7364" w:rsidP="00A407FD">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kern w:val="2"/>
          <w:szCs w:val="22"/>
        </w:rPr>
      </w:pPr>
      <w:r w:rsidRPr="00A407FD">
        <w:rPr>
          <w:rFonts w:ascii="Times New Roman" w:hAnsi="Times New Roman" w:cs="Times New Roman"/>
          <w:kern w:val="2"/>
        </w:rPr>
        <w:t xml:space="preserve">Historically, </w:t>
      </w:r>
      <w:r w:rsidR="005B486A" w:rsidRPr="00A407FD">
        <w:rPr>
          <w:rFonts w:ascii="Times New Roman" w:hAnsi="Times New Roman" w:cs="Times New Roman"/>
          <w:kern w:val="2"/>
        </w:rPr>
        <w:t xml:space="preserve">TD </w:t>
      </w:r>
      <w:r w:rsidRPr="00A407FD">
        <w:rPr>
          <w:rFonts w:ascii="Times New Roman" w:hAnsi="Times New Roman" w:cs="Times New Roman"/>
          <w:kern w:val="2"/>
        </w:rPr>
        <w:t>experienced significant</w:t>
      </w:r>
      <w:r w:rsidR="005B486A" w:rsidRPr="00A407FD">
        <w:rPr>
          <w:rFonts w:ascii="Times New Roman" w:hAnsi="Times New Roman" w:cs="Times New Roman"/>
          <w:kern w:val="2"/>
        </w:rPr>
        <w:t xml:space="preserve"> AML Controls</w:t>
      </w:r>
      <w:r w:rsidRPr="00A407FD">
        <w:rPr>
          <w:rFonts w:ascii="Times New Roman" w:hAnsi="Times New Roman" w:cs="Times New Roman"/>
          <w:kern w:val="2"/>
        </w:rPr>
        <w:t xml:space="preserve"> deficiencies</w:t>
      </w:r>
      <w:r w:rsidR="005B486A" w:rsidRPr="00A407FD">
        <w:rPr>
          <w:rFonts w:ascii="Times New Roman" w:hAnsi="Times New Roman" w:cs="Times New Roman"/>
          <w:kern w:val="2"/>
        </w:rPr>
        <w:t xml:space="preserve">, </w:t>
      </w:r>
      <w:r w:rsidRPr="00A407FD">
        <w:rPr>
          <w:rFonts w:ascii="Times New Roman" w:hAnsi="Times New Roman" w:cs="Times New Roman"/>
          <w:kern w:val="2"/>
        </w:rPr>
        <w:t xml:space="preserve">resulting in, among other things, </w:t>
      </w:r>
      <w:r w:rsidR="005B486A" w:rsidRPr="00A407FD">
        <w:rPr>
          <w:rFonts w:ascii="Times New Roman" w:hAnsi="Times New Roman" w:cs="Times New Roman"/>
          <w:kern w:val="2"/>
        </w:rPr>
        <w:t>involvement in both the Rothstein and Stanford Ponzi schemes</w:t>
      </w:r>
      <w:r w:rsidR="001775AD" w:rsidRPr="00A407FD">
        <w:rPr>
          <w:rFonts w:ascii="Times New Roman" w:hAnsi="Times New Roman" w:cs="Times New Roman"/>
          <w:kern w:val="2"/>
        </w:rPr>
        <w:t xml:space="preserve"> as described below</w:t>
      </w:r>
      <w:r w:rsidR="005B486A" w:rsidRPr="00A407FD">
        <w:rPr>
          <w:rFonts w:ascii="Times New Roman" w:hAnsi="Times New Roman" w:cs="Times New Roman"/>
          <w:kern w:val="2"/>
        </w:rPr>
        <w:t xml:space="preserve">. Given its past AML Control </w:t>
      </w:r>
      <w:r w:rsidR="003A769B" w:rsidRPr="00A407FD">
        <w:rPr>
          <w:rFonts w:ascii="Times New Roman" w:hAnsi="Times New Roman" w:cs="Times New Roman"/>
          <w:kern w:val="2"/>
        </w:rPr>
        <w:t>failures to detect and deter money laundering</w:t>
      </w:r>
      <w:r w:rsidR="005B486A" w:rsidRPr="00A407FD">
        <w:rPr>
          <w:rFonts w:ascii="Times New Roman" w:hAnsi="Times New Roman" w:cs="Times New Roman"/>
          <w:kern w:val="2"/>
        </w:rPr>
        <w:t xml:space="preserve">, TD’s representations </w:t>
      </w:r>
      <w:r w:rsidR="00955146" w:rsidRPr="00A407FD">
        <w:rPr>
          <w:rFonts w:ascii="Times New Roman" w:hAnsi="Times New Roman" w:cs="Times New Roman"/>
          <w:kern w:val="2"/>
        </w:rPr>
        <w:t xml:space="preserve">during the Class Period </w:t>
      </w:r>
      <w:r w:rsidR="005B486A" w:rsidRPr="00A407FD">
        <w:rPr>
          <w:rFonts w:ascii="Times New Roman" w:hAnsi="Times New Roman" w:cs="Times New Roman"/>
          <w:kern w:val="2"/>
        </w:rPr>
        <w:t>that it was</w:t>
      </w:r>
      <w:r w:rsidR="002F2ECA" w:rsidRPr="00A407FD">
        <w:rPr>
          <w:rFonts w:ascii="Times New Roman" w:hAnsi="Times New Roman" w:cs="Times New Roman"/>
          <w:kern w:val="2"/>
        </w:rPr>
        <w:t xml:space="preserve">, </w:t>
      </w:r>
      <w:r w:rsidR="00955146" w:rsidRPr="00A407FD">
        <w:rPr>
          <w:rFonts w:ascii="Times New Roman" w:hAnsi="Times New Roman" w:cs="Times New Roman"/>
          <w:kern w:val="2"/>
        </w:rPr>
        <w:t>by then</w:t>
      </w:r>
      <w:r w:rsidR="002F2ECA" w:rsidRPr="00A407FD">
        <w:rPr>
          <w:rFonts w:ascii="Times New Roman" w:hAnsi="Times New Roman" w:cs="Times New Roman"/>
          <w:kern w:val="2"/>
        </w:rPr>
        <w:t>,</w:t>
      </w:r>
      <w:r w:rsidR="00955146" w:rsidRPr="00A407FD" w:rsidDel="002F2ECA">
        <w:rPr>
          <w:rFonts w:ascii="Times New Roman" w:hAnsi="Times New Roman" w:cs="Times New Roman"/>
          <w:kern w:val="2"/>
        </w:rPr>
        <w:t xml:space="preserve"> </w:t>
      </w:r>
      <w:r w:rsidR="005B486A" w:rsidRPr="00A407FD">
        <w:rPr>
          <w:rFonts w:ascii="Times New Roman" w:hAnsi="Times New Roman" w:cs="Times New Roman"/>
          <w:kern w:val="2"/>
        </w:rPr>
        <w:t>fully compliant with</w:t>
      </w:r>
      <w:r w:rsidR="003A769B" w:rsidRPr="00A407FD">
        <w:rPr>
          <w:rFonts w:ascii="Times New Roman" w:hAnsi="Times New Roman" w:cs="Times New Roman"/>
          <w:kern w:val="2"/>
        </w:rPr>
        <w:t xml:space="preserve"> heightened</w:t>
      </w:r>
      <w:r w:rsidR="005B486A" w:rsidRPr="00A407FD">
        <w:rPr>
          <w:rFonts w:ascii="Times New Roman" w:hAnsi="Times New Roman" w:cs="Times New Roman"/>
          <w:kern w:val="2"/>
        </w:rPr>
        <w:t xml:space="preserve"> AML regulations and employed best practices </w:t>
      </w:r>
      <w:r w:rsidRPr="00A407FD">
        <w:rPr>
          <w:rFonts w:ascii="Times New Roman" w:hAnsi="Times New Roman" w:cs="Times New Roman"/>
          <w:kern w:val="2"/>
        </w:rPr>
        <w:t>w</w:t>
      </w:r>
      <w:r w:rsidR="000852A2" w:rsidRPr="00A407FD">
        <w:rPr>
          <w:rFonts w:ascii="Times New Roman" w:hAnsi="Times New Roman" w:cs="Times New Roman"/>
          <w:kern w:val="2"/>
        </w:rPr>
        <w:t>as</w:t>
      </w:r>
      <w:r w:rsidRPr="00A407FD">
        <w:rPr>
          <w:rFonts w:ascii="Times New Roman" w:hAnsi="Times New Roman" w:cs="Times New Roman"/>
          <w:kern w:val="2"/>
        </w:rPr>
        <w:t xml:space="preserve"> </w:t>
      </w:r>
      <w:r w:rsidR="005B486A" w:rsidRPr="00A407FD">
        <w:rPr>
          <w:rFonts w:ascii="Times New Roman" w:hAnsi="Times New Roman" w:cs="Times New Roman"/>
          <w:kern w:val="2"/>
        </w:rPr>
        <w:t xml:space="preserve">particularly important to investors, who relied upon TD’s representations that </w:t>
      </w:r>
      <w:r w:rsidR="00955146" w:rsidRPr="00A407FD">
        <w:rPr>
          <w:rFonts w:ascii="Times New Roman" w:hAnsi="Times New Roman" w:cs="Times New Roman"/>
          <w:kern w:val="2"/>
        </w:rPr>
        <w:t xml:space="preserve">TD’s </w:t>
      </w:r>
      <w:r w:rsidR="005B486A" w:rsidRPr="00A407FD">
        <w:rPr>
          <w:rFonts w:ascii="Times New Roman" w:hAnsi="Times New Roman" w:cs="Times New Roman"/>
          <w:kern w:val="2"/>
        </w:rPr>
        <w:t xml:space="preserve">prior AML Control </w:t>
      </w:r>
      <w:r w:rsidRPr="00A407FD">
        <w:rPr>
          <w:rFonts w:ascii="Times New Roman" w:hAnsi="Times New Roman" w:cs="Times New Roman"/>
          <w:kern w:val="2"/>
        </w:rPr>
        <w:t xml:space="preserve">deficiencies and failures </w:t>
      </w:r>
      <w:r w:rsidR="005B486A" w:rsidRPr="00A407FD">
        <w:rPr>
          <w:rFonts w:ascii="Times New Roman" w:hAnsi="Times New Roman" w:cs="Times New Roman"/>
          <w:kern w:val="2"/>
        </w:rPr>
        <w:t xml:space="preserve">had been </w:t>
      </w:r>
      <w:r w:rsidR="00F66969" w:rsidRPr="00A407FD">
        <w:rPr>
          <w:rFonts w:ascii="Times New Roman" w:hAnsi="Times New Roman" w:cs="Times New Roman"/>
          <w:kern w:val="2"/>
        </w:rPr>
        <w:t>remediated</w:t>
      </w:r>
      <w:r w:rsidR="005B486A" w:rsidRPr="00A407FD">
        <w:rPr>
          <w:rFonts w:ascii="Times New Roman" w:hAnsi="Times New Roman" w:cs="Times New Roman"/>
          <w:kern w:val="2"/>
        </w:rPr>
        <w:t xml:space="preserve">. </w:t>
      </w:r>
      <w:r w:rsidR="006B3044" w:rsidRPr="00A407FD">
        <w:rPr>
          <w:rFonts w:ascii="Times New Roman" w:hAnsi="Times New Roman" w:cs="Times New Roman"/>
          <w:kern w:val="2"/>
        </w:rPr>
        <w:t>A brief</w:t>
      </w:r>
      <w:r w:rsidR="00955146" w:rsidRPr="00A407FD">
        <w:rPr>
          <w:rFonts w:ascii="Times New Roman" w:hAnsi="Times New Roman" w:cs="Times New Roman"/>
          <w:kern w:val="2"/>
        </w:rPr>
        <w:t xml:space="preserve"> history of </w:t>
      </w:r>
      <w:r w:rsidRPr="00A407FD">
        <w:rPr>
          <w:rFonts w:ascii="Times New Roman" w:hAnsi="Times New Roman" w:cs="Times New Roman"/>
          <w:kern w:val="2"/>
        </w:rPr>
        <w:t xml:space="preserve">TD’s </w:t>
      </w:r>
      <w:proofErr w:type="gramStart"/>
      <w:r w:rsidRPr="00A407FD">
        <w:rPr>
          <w:rFonts w:ascii="Times New Roman" w:hAnsi="Times New Roman" w:cs="Times New Roman"/>
          <w:kern w:val="2"/>
        </w:rPr>
        <w:t>pre</w:t>
      </w:r>
      <w:r w:rsidRPr="00A407FD" w:rsidDel="00791C97">
        <w:rPr>
          <w:rFonts w:ascii="Times New Roman" w:hAnsi="Times New Roman" w:cs="Times New Roman"/>
          <w:kern w:val="2"/>
        </w:rPr>
        <w:t>-Class</w:t>
      </w:r>
      <w:proofErr w:type="gramEnd"/>
      <w:r w:rsidRPr="00A407FD">
        <w:rPr>
          <w:rFonts w:ascii="Times New Roman" w:hAnsi="Times New Roman" w:cs="Times New Roman"/>
          <w:kern w:val="2"/>
        </w:rPr>
        <w:t xml:space="preserve"> Period</w:t>
      </w:r>
      <w:r w:rsidR="00955146" w:rsidRPr="00A407FD">
        <w:rPr>
          <w:rFonts w:ascii="Times New Roman" w:hAnsi="Times New Roman" w:cs="Times New Roman"/>
          <w:kern w:val="2"/>
        </w:rPr>
        <w:t xml:space="preserve"> AML </w:t>
      </w:r>
      <w:r w:rsidRPr="00A407FD">
        <w:rPr>
          <w:rFonts w:ascii="Times New Roman" w:hAnsi="Times New Roman" w:cs="Times New Roman"/>
          <w:kern w:val="2"/>
        </w:rPr>
        <w:t>C</w:t>
      </w:r>
      <w:r w:rsidR="00955146" w:rsidRPr="00A407FD">
        <w:rPr>
          <w:rFonts w:ascii="Times New Roman" w:hAnsi="Times New Roman" w:cs="Times New Roman"/>
          <w:kern w:val="2"/>
        </w:rPr>
        <w:t xml:space="preserve">ontrol issues is set out below. </w:t>
      </w:r>
    </w:p>
    <w:p w14:paraId="046E25B0" w14:textId="77777777" w:rsidR="00A407FD" w:rsidRPr="00A407FD" w:rsidRDefault="00A407FD" w:rsidP="00A407FD">
      <w:pPr>
        <w:pStyle w:val="ListParagraph"/>
        <w:tabs>
          <w:tab w:val="left" w:pos="-720"/>
        </w:tabs>
        <w:suppressAutoHyphens/>
        <w:ind w:left="0"/>
        <w:contextualSpacing w:val="0"/>
        <w:jc w:val="both"/>
        <w:rPr>
          <w:rFonts w:ascii="Times New Roman" w:hAnsi="Times New Roman" w:cs="Times New Roman"/>
          <w:kern w:val="2"/>
          <w:szCs w:val="22"/>
        </w:rPr>
      </w:pPr>
    </w:p>
    <w:p w14:paraId="16EA14A8" w14:textId="094C86F2" w:rsidR="005B486A" w:rsidRPr="00A407FD" w:rsidRDefault="005B486A" w:rsidP="00A407FD">
      <w:pPr>
        <w:pStyle w:val="ListParagraph"/>
        <w:numPr>
          <w:ilvl w:val="0"/>
          <w:numId w:val="2"/>
        </w:numPr>
        <w:tabs>
          <w:tab w:val="left" w:pos="-720"/>
        </w:tabs>
        <w:suppressAutoHyphens/>
        <w:spacing w:line="480" w:lineRule="auto"/>
        <w:ind w:left="0" w:firstLine="0"/>
        <w:contextualSpacing w:val="0"/>
        <w:jc w:val="both"/>
        <w:rPr>
          <w:rFonts w:ascii="Times New Roman" w:hAnsi="Times New Roman" w:cs="Times New Roman"/>
          <w:kern w:val="2"/>
          <w:szCs w:val="22"/>
        </w:rPr>
      </w:pPr>
      <w:r w:rsidRPr="00A407FD">
        <w:rPr>
          <w:rFonts w:ascii="Times New Roman" w:hAnsi="Times New Roman" w:cs="Times New Roman"/>
          <w:kern w:val="2"/>
        </w:rPr>
        <w:lastRenderedPageBreak/>
        <w:t xml:space="preserve">In 2009, Scott Rothstein used TD to launder the proceeds of his </w:t>
      </w:r>
      <w:r w:rsidR="00E4309F" w:rsidRPr="00A407FD">
        <w:rPr>
          <w:rFonts w:ascii="Times New Roman" w:hAnsi="Times New Roman" w:cs="Times New Roman"/>
          <w:kern w:val="2"/>
        </w:rPr>
        <w:t xml:space="preserve">USD </w:t>
      </w:r>
      <w:r w:rsidRPr="00A407FD">
        <w:rPr>
          <w:rFonts w:ascii="Times New Roman" w:hAnsi="Times New Roman" w:cs="Times New Roman"/>
          <w:kern w:val="2"/>
        </w:rPr>
        <w:t>$1.2 billion</w:t>
      </w:r>
      <w:r w:rsidR="003A769B" w:rsidRPr="00A407FD">
        <w:rPr>
          <w:rFonts w:ascii="Times New Roman" w:hAnsi="Times New Roman" w:cs="Times New Roman"/>
          <w:kern w:val="2"/>
        </w:rPr>
        <w:t xml:space="preserve"> Ponzi</w:t>
      </w:r>
      <w:r w:rsidRPr="00A407FD">
        <w:rPr>
          <w:rFonts w:ascii="Times New Roman" w:hAnsi="Times New Roman" w:cs="Times New Roman"/>
          <w:kern w:val="2"/>
        </w:rPr>
        <w:t xml:space="preserve"> scheme. Through its investigation into the Rothstein Ponzi scheme, the OCC determined that TD’s AML program had “failed to file suspicious activity reports” relating to </w:t>
      </w:r>
      <w:r w:rsidR="003A769B" w:rsidRPr="00A407FD">
        <w:rPr>
          <w:rFonts w:ascii="Times New Roman" w:hAnsi="Times New Roman" w:cs="Times New Roman"/>
          <w:kern w:val="2"/>
        </w:rPr>
        <w:t xml:space="preserve">USD </w:t>
      </w:r>
      <w:r w:rsidRPr="00A407FD">
        <w:rPr>
          <w:rFonts w:ascii="Times New Roman" w:hAnsi="Times New Roman" w:cs="Times New Roman"/>
          <w:kern w:val="2"/>
        </w:rPr>
        <w:t>$900 million</w:t>
      </w:r>
      <w:r w:rsidR="00686911" w:rsidRPr="00A407FD">
        <w:rPr>
          <w:rFonts w:ascii="Times New Roman" w:hAnsi="Times New Roman" w:cs="Times New Roman"/>
          <w:kern w:val="2"/>
        </w:rPr>
        <w:t xml:space="preserve"> </w:t>
      </w:r>
      <w:r w:rsidRPr="00A407FD">
        <w:rPr>
          <w:rFonts w:ascii="Times New Roman" w:hAnsi="Times New Roman" w:cs="Times New Roman"/>
          <w:kern w:val="2"/>
        </w:rPr>
        <w:t xml:space="preserve">and thousands of transactions of suspicious activity in Mr. Rothstein’s </w:t>
      </w:r>
      <w:r w:rsidRPr="00A407FD">
        <w:rPr>
          <w:rFonts w:ascii="Times New Roman" w:hAnsi="Times New Roman" w:cs="Times New Roman"/>
          <w:kern w:val="2"/>
          <w:szCs w:val="22"/>
        </w:rPr>
        <w:t xml:space="preserve">accounts. The US FinCEN Director, Jennifer Shasky Calvery, noted in a press statement, that “in the face of repeated alerts on Rothstein’s accounts by the bank’s anti-money laundering surveillance software over an 18-month period, </w:t>
      </w:r>
      <w:r w:rsidRPr="00A407FD">
        <w:rPr>
          <w:rFonts w:ascii="Times New Roman" w:hAnsi="Times New Roman" w:cs="Times New Roman"/>
          <w:b/>
          <w:bCs/>
          <w:i/>
          <w:iCs/>
          <w:kern w:val="2"/>
          <w:szCs w:val="22"/>
        </w:rPr>
        <w:t>the bank did not do enough to prevent the pain and financial suffering of innocent investors</w:t>
      </w:r>
      <w:r w:rsidRPr="00A407FD">
        <w:rPr>
          <w:rFonts w:ascii="Times New Roman" w:hAnsi="Times New Roman" w:cs="Times New Roman"/>
          <w:kern w:val="2"/>
          <w:szCs w:val="22"/>
        </w:rPr>
        <w:t>”.</w:t>
      </w:r>
      <w:r w:rsidRPr="00A407FD">
        <w:rPr>
          <w:rFonts w:ascii="Times New Roman" w:hAnsi="Times New Roman" w:cs="Times New Roman"/>
          <w:kern w:val="2"/>
        </w:rPr>
        <w:t xml:space="preserve"> </w:t>
      </w:r>
      <w:r w:rsidRPr="00A407FD">
        <w:rPr>
          <w:rFonts w:ascii="Times New Roman" w:hAnsi="Times New Roman" w:cs="Times New Roman"/>
          <w:kern w:val="2"/>
          <w:szCs w:val="22"/>
        </w:rPr>
        <w:t xml:space="preserve">In 2013, TD admitted that it </w:t>
      </w:r>
      <w:r w:rsidR="003C7364" w:rsidRPr="00A407FD">
        <w:rPr>
          <w:rFonts w:ascii="Times New Roman" w:hAnsi="Times New Roman" w:cs="Times New Roman"/>
          <w:kern w:val="2"/>
          <w:szCs w:val="22"/>
        </w:rPr>
        <w:t xml:space="preserve">had </w:t>
      </w:r>
      <w:r w:rsidRPr="00A407FD">
        <w:rPr>
          <w:rFonts w:ascii="Times New Roman" w:hAnsi="Times New Roman" w:cs="Times New Roman"/>
          <w:kern w:val="2"/>
          <w:szCs w:val="22"/>
        </w:rPr>
        <w:t xml:space="preserve">violated its suspicious activity reporting requirements and paid </w:t>
      </w:r>
      <w:r w:rsidR="003A769B" w:rsidRPr="00A407FD">
        <w:rPr>
          <w:rFonts w:ascii="Times New Roman" w:hAnsi="Times New Roman" w:cs="Times New Roman"/>
          <w:kern w:val="2"/>
          <w:szCs w:val="22"/>
        </w:rPr>
        <w:t xml:space="preserve">USD </w:t>
      </w:r>
      <w:r w:rsidRPr="00A407FD">
        <w:rPr>
          <w:rFonts w:ascii="Times New Roman" w:hAnsi="Times New Roman" w:cs="Times New Roman"/>
          <w:kern w:val="2"/>
          <w:szCs w:val="22"/>
        </w:rPr>
        <w:t xml:space="preserve">$52.5 million in civil penalties to settle charges by US regulators </w:t>
      </w:r>
      <w:r w:rsidR="003C7364" w:rsidRPr="00A407FD">
        <w:rPr>
          <w:rFonts w:ascii="Times New Roman" w:hAnsi="Times New Roman" w:cs="Times New Roman"/>
          <w:kern w:val="2"/>
          <w:szCs w:val="22"/>
        </w:rPr>
        <w:t>for its alleged violations of</w:t>
      </w:r>
      <w:r w:rsidRPr="00A407FD">
        <w:rPr>
          <w:rFonts w:ascii="Times New Roman" w:hAnsi="Times New Roman" w:cs="Times New Roman"/>
          <w:kern w:val="2"/>
          <w:szCs w:val="22"/>
        </w:rPr>
        <w:t xml:space="preserve"> US securities law in relation to the Rothstein </w:t>
      </w:r>
      <w:r w:rsidR="00620142" w:rsidRPr="00A407FD">
        <w:rPr>
          <w:rFonts w:ascii="Times New Roman" w:hAnsi="Times New Roman" w:cs="Times New Roman"/>
          <w:kern w:val="2"/>
          <w:szCs w:val="22"/>
        </w:rPr>
        <w:t xml:space="preserve">Ponzi </w:t>
      </w:r>
      <w:r w:rsidR="007504A7" w:rsidRPr="00A407FD">
        <w:rPr>
          <w:rFonts w:ascii="Times New Roman" w:hAnsi="Times New Roman" w:cs="Times New Roman"/>
          <w:kern w:val="2"/>
          <w:szCs w:val="22"/>
        </w:rPr>
        <w:t>S</w:t>
      </w:r>
      <w:r w:rsidRPr="00A407FD">
        <w:rPr>
          <w:rFonts w:ascii="Times New Roman" w:hAnsi="Times New Roman" w:cs="Times New Roman"/>
          <w:kern w:val="2"/>
          <w:szCs w:val="22"/>
        </w:rPr>
        <w:t xml:space="preserve">cheme.  </w:t>
      </w:r>
    </w:p>
    <w:p w14:paraId="13A9F0F8" w14:textId="77777777" w:rsidR="00965A4B" w:rsidRPr="00937814" w:rsidRDefault="00965A4B" w:rsidP="00A407FD">
      <w:pPr>
        <w:pStyle w:val="FactumParagraph"/>
        <w:widowControl w:val="0"/>
        <w:spacing w:after="0" w:line="240" w:lineRule="auto"/>
        <w:textboxTightWrap w:val="firstAndLastLine"/>
        <w:rPr>
          <w:rFonts w:cstheme="minorBidi"/>
          <w:kern w:val="2"/>
          <w:szCs w:val="22"/>
        </w:rPr>
      </w:pPr>
    </w:p>
    <w:p w14:paraId="72C6FE86" w14:textId="184261F2" w:rsidR="00965A4B" w:rsidRPr="00A407FD" w:rsidRDefault="005B486A" w:rsidP="00A407FD">
      <w:pPr>
        <w:pStyle w:val="FactumParagraph"/>
        <w:widowControl w:val="0"/>
        <w:numPr>
          <w:ilvl w:val="0"/>
          <w:numId w:val="2"/>
        </w:numPr>
        <w:spacing w:after="0"/>
        <w:ind w:left="0" w:firstLine="0"/>
        <w:textboxTightWrap w:val="firstAndLastLine"/>
        <w:rPr>
          <w:rFonts w:cstheme="minorBidi"/>
          <w:kern w:val="2"/>
          <w:szCs w:val="22"/>
        </w:rPr>
      </w:pPr>
      <w:r w:rsidRPr="00937814">
        <w:rPr>
          <w:rFonts w:cstheme="minorBidi"/>
          <w:kern w:val="2"/>
          <w:szCs w:val="22"/>
        </w:rPr>
        <w:t xml:space="preserve">TD was also involved in the second largest Ponzi scheme in history, the multi-billion-dollar Stanford Ponzi </w:t>
      </w:r>
      <w:r w:rsidR="009135CB">
        <w:rPr>
          <w:rFonts w:cstheme="minorBidi"/>
          <w:kern w:val="2"/>
          <w:szCs w:val="22"/>
        </w:rPr>
        <w:t>S</w:t>
      </w:r>
      <w:r w:rsidRPr="00937814">
        <w:rPr>
          <w:rFonts w:cstheme="minorBidi"/>
          <w:kern w:val="2"/>
          <w:szCs w:val="22"/>
        </w:rPr>
        <w:t xml:space="preserve">cheme, which occurred between 1999-2009. On February 7, 2023, TD paid a </w:t>
      </w:r>
      <w:r w:rsidR="004C173A">
        <w:rPr>
          <w:rFonts w:cstheme="minorBidi"/>
          <w:kern w:val="2"/>
          <w:szCs w:val="22"/>
        </w:rPr>
        <w:t xml:space="preserve">USD </w:t>
      </w:r>
      <w:r w:rsidRPr="00937814">
        <w:rPr>
          <w:rFonts w:cstheme="minorBidi"/>
          <w:kern w:val="2"/>
          <w:szCs w:val="22"/>
        </w:rPr>
        <w:t xml:space="preserve">$1.2 billion settlement in a lawsuit relating to its involvement in </w:t>
      </w:r>
      <w:r w:rsidR="009135CB">
        <w:rPr>
          <w:rFonts w:cstheme="minorBidi"/>
          <w:kern w:val="2"/>
          <w:szCs w:val="22"/>
        </w:rPr>
        <w:t>that</w:t>
      </w:r>
      <w:r w:rsidRPr="00937814">
        <w:rPr>
          <w:rFonts w:cstheme="minorBidi"/>
          <w:kern w:val="2"/>
          <w:szCs w:val="22"/>
        </w:rPr>
        <w:t xml:space="preserve"> scheme. </w:t>
      </w:r>
    </w:p>
    <w:p w14:paraId="1DF4A50A" w14:textId="4D29425D" w:rsidR="0006533F" w:rsidRPr="00590801" w:rsidRDefault="0006533F" w:rsidP="00A407FD">
      <w:pPr>
        <w:pStyle w:val="FactumParagraph"/>
        <w:widowControl w:val="0"/>
        <w:numPr>
          <w:ilvl w:val="0"/>
          <w:numId w:val="2"/>
        </w:numPr>
        <w:spacing w:after="0"/>
        <w:ind w:left="0" w:firstLine="0"/>
        <w:textboxTightWrap w:val="firstAndLastLine"/>
        <w:rPr>
          <w:rFonts w:eastAsia="Times New Roman"/>
        </w:rPr>
      </w:pPr>
      <w:r>
        <w:rPr>
          <w:rFonts w:eastAsia="Times New Roman"/>
        </w:rPr>
        <w:t>T</w:t>
      </w:r>
      <w:r w:rsidRPr="00BF718D">
        <w:rPr>
          <w:rFonts w:eastAsia="Times New Roman"/>
        </w:rPr>
        <w:t>he Cullen Commission</w:t>
      </w:r>
      <w:r>
        <w:rPr>
          <w:rFonts w:eastAsia="Times New Roman"/>
        </w:rPr>
        <w:t xml:space="preserve"> was </w:t>
      </w:r>
      <w:r w:rsidRPr="00BF718D">
        <w:rPr>
          <w:rFonts w:eastAsia="Times New Roman"/>
        </w:rPr>
        <w:t>a Commission established by the BC provincial government to investigate money laundering in the real estate, casinos and luxury goods sectors</w:t>
      </w:r>
      <w:r>
        <w:rPr>
          <w:rFonts w:eastAsia="Times New Roman"/>
        </w:rPr>
        <w:t xml:space="preserve">. On </w:t>
      </w:r>
      <w:r w:rsidRPr="00BF718D">
        <w:rPr>
          <w:rFonts w:eastAsia="Times New Roman"/>
        </w:rPr>
        <w:t>June 15, 2022,</w:t>
      </w:r>
      <w:r>
        <w:rPr>
          <w:rFonts w:eastAsia="Times New Roman"/>
        </w:rPr>
        <w:t xml:space="preserve"> it </w:t>
      </w:r>
      <w:r w:rsidRPr="00BF718D">
        <w:rPr>
          <w:rFonts w:eastAsia="Times New Roman"/>
        </w:rPr>
        <w:t>released its Final Report</w:t>
      </w:r>
      <w:r>
        <w:rPr>
          <w:rFonts w:eastAsia="Times New Roman"/>
        </w:rPr>
        <w:t xml:space="preserve"> which stated that </w:t>
      </w:r>
      <w:r w:rsidRPr="00BF718D">
        <w:rPr>
          <w:rFonts w:eastAsia="Times New Roman"/>
        </w:rPr>
        <w:t>it was “surprised” and “</w:t>
      </w:r>
      <w:r w:rsidRPr="00590801">
        <w:rPr>
          <w:rFonts w:eastAsia="Times New Roman"/>
        </w:rPr>
        <w:t>troubled” by TD’s delay in “address[</w:t>
      </w:r>
      <w:proofErr w:type="spellStart"/>
      <w:r w:rsidRPr="00590801">
        <w:rPr>
          <w:rFonts w:eastAsia="Times New Roman"/>
        </w:rPr>
        <w:t>ing</w:t>
      </w:r>
      <w:proofErr w:type="spellEnd"/>
      <w:r w:rsidRPr="00590801">
        <w:rPr>
          <w:rFonts w:eastAsia="Times New Roman"/>
        </w:rPr>
        <w:t xml:space="preserve">] money laundering vulnerability flagged by law enforcement”. The </w:t>
      </w:r>
      <w:r>
        <w:rPr>
          <w:rFonts w:eastAsia="Times New Roman"/>
        </w:rPr>
        <w:t>report</w:t>
      </w:r>
      <w:r w:rsidRPr="00590801">
        <w:rPr>
          <w:rFonts w:eastAsia="Times New Roman"/>
        </w:rPr>
        <w:t xml:space="preserve"> specifically criticized TD for being the only large Canadian bank </w:t>
      </w:r>
      <w:r w:rsidR="00880D51">
        <w:rPr>
          <w:rFonts w:eastAsia="Times New Roman"/>
        </w:rPr>
        <w:t>that</w:t>
      </w:r>
      <w:r w:rsidRPr="00590801">
        <w:rPr>
          <w:rFonts w:eastAsia="Times New Roman"/>
        </w:rPr>
        <w:t xml:space="preserve"> fail</w:t>
      </w:r>
      <w:r w:rsidR="00880D51">
        <w:rPr>
          <w:rFonts w:eastAsia="Times New Roman"/>
        </w:rPr>
        <w:t>ed</w:t>
      </w:r>
      <w:r w:rsidRPr="00590801">
        <w:rPr>
          <w:rFonts w:eastAsia="Times New Roman"/>
        </w:rPr>
        <w:t xml:space="preserve"> to implement basic AML Controls to detect and prevent money laundering. It also noted that “senior management in TD’s anti-money laundering unit” were “aware by at least May 2019 </w:t>
      </w:r>
      <w:r>
        <w:rPr>
          <w:rFonts w:eastAsia="Times New Roman"/>
        </w:rPr>
        <w:t xml:space="preserve">[prior to the start of the Class Period] </w:t>
      </w:r>
      <w:r w:rsidRPr="00590801">
        <w:rPr>
          <w:rFonts w:eastAsia="Times New Roman"/>
        </w:rPr>
        <w:t xml:space="preserve">that their bank was the single largest source of bank drafts flagged as suspicious” by Canadian authorities dating back to 2018. The Commission further observed that even though TD executives were “aware that TD risked being out of step with its peers if it did not take action to reduce the anonymity of its drafts”, it delayed in implementing changes for two years, and only when prompted to do so. </w:t>
      </w:r>
    </w:p>
    <w:p w14:paraId="10FECF4B" w14:textId="77777777" w:rsidR="0006533F" w:rsidRDefault="0006533F" w:rsidP="00965A4B">
      <w:pPr>
        <w:pStyle w:val="FactumParagraph"/>
        <w:widowControl w:val="0"/>
        <w:spacing w:after="0" w:line="240" w:lineRule="auto"/>
        <w:ind w:left="-113"/>
        <w:textboxTightWrap w:val="firstAndLastLine"/>
        <w:rPr>
          <w:rFonts w:cstheme="minorBidi"/>
          <w:kern w:val="2"/>
          <w:szCs w:val="22"/>
        </w:rPr>
      </w:pPr>
    </w:p>
    <w:p w14:paraId="2D272E06" w14:textId="0B743668" w:rsidR="005B486A" w:rsidRDefault="003C7364" w:rsidP="00A407FD">
      <w:pPr>
        <w:pStyle w:val="FactumParagraph"/>
        <w:widowControl w:val="0"/>
        <w:numPr>
          <w:ilvl w:val="0"/>
          <w:numId w:val="2"/>
        </w:numPr>
        <w:ind w:left="0" w:firstLine="0"/>
        <w:textboxTightWrap w:val="firstAndLastLine"/>
        <w:rPr>
          <w:rFonts w:cstheme="minorBidi"/>
          <w:kern w:val="2"/>
          <w:szCs w:val="22"/>
        </w:rPr>
      </w:pPr>
      <w:r>
        <w:rPr>
          <w:rFonts w:cstheme="minorBidi"/>
          <w:kern w:val="2"/>
          <w:szCs w:val="22"/>
        </w:rPr>
        <w:t>In</w:t>
      </w:r>
      <w:r w:rsidR="00955146">
        <w:rPr>
          <w:rFonts w:cstheme="minorBidi"/>
          <w:kern w:val="2"/>
          <w:szCs w:val="22"/>
        </w:rPr>
        <w:t xml:space="preserve"> th</w:t>
      </w:r>
      <w:r>
        <w:rPr>
          <w:rFonts w:cstheme="minorBidi"/>
          <w:kern w:val="2"/>
          <w:szCs w:val="22"/>
        </w:rPr>
        <w:t>e</w:t>
      </w:r>
      <w:r w:rsidR="00955146">
        <w:rPr>
          <w:rFonts w:cstheme="minorBidi"/>
          <w:kern w:val="2"/>
          <w:szCs w:val="22"/>
        </w:rPr>
        <w:t xml:space="preserve"> context of these two</w:t>
      </w:r>
      <w:r>
        <w:rPr>
          <w:rFonts w:cstheme="minorBidi"/>
          <w:kern w:val="2"/>
          <w:szCs w:val="22"/>
        </w:rPr>
        <w:t xml:space="preserve"> scandals</w:t>
      </w:r>
      <w:r w:rsidR="0006533F">
        <w:rPr>
          <w:rFonts w:cstheme="minorBidi"/>
          <w:kern w:val="2"/>
          <w:szCs w:val="22"/>
        </w:rPr>
        <w:t xml:space="preserve"> and the BC Cullen </w:t>
      </w:r>
      <w:r w:rsidR="00A32546">
        <w:rPr>
          <w:rFonts w:cstheme="minorBidi"/>
          <w:kern w:val="2"/>
          <w:szCs w:val="22"/>
        </w:rPr>
        <w:t xml:space="preserve">Commission’s findings, </w:t>
      </w:r>
      <w:r w:rsidR="00955146">
        <w:rPr>
          <w:rFonts w:cstheme="minorBidi"/>
          <w:kern w:val="2"/>
          <w:szCs w:val="22"/>
        </w:rPr>
        <w:t>TD</w:t>
      </w:r>
      <w:r>
        <w:rPr>
          <w:rFonts w:cstheme="minorBidi"/>
          <w:kern w:val="2"/>
          <w:szCs w:val="22"/>
        </w:rPr>
        <w:t>’</w:t>
      </w:r>
      <w:r w:rsidR="00955146">
        <w:rPr>
          <w:rFonts w:cstheme="minorBidi"/>
          <w:kern w:val="2"/>
          <w:szCs w:val="22"/>
        </w:rPr>
        <w:t>s representations</w:t>
      </w:r>
      <w:r w:rsidR="001114B5">
        <w:rPr>
          <w:rFonts w:cstheme="minorBidi"/>
          <w:kern w:val="2"/>
          <w:szCs w:val="22"/>
        </w:rPr>
        <w:t>,</w:t>
      </w:r>
      <w:r w:rsidR="00955146">
        <w:rPr>
          <w:rFonts w:cstheme="minorBidi"/>
          <w:kern w:val="2"/>
          <w:szCs w:val="22"/>
        </w:rPr>
        <w:t xml:space="preserve"> by the commencement of the Class Period</w:t>
      </w:r>
      <w:r w:rsidR="004C2696">
        <w:rPr>
          <w:rFonts w:cstheme="minorBidi"/>
          <w:kern w:val="2"/>
          <w:szCs w:val="22"/>
        </w:rPr>
        <w:t>,</w:t>
      </w:r>
      <w:r w:rsidR="00955146">
        <w:rPr>
          <w:rFonts w:cstheme="minorBidi"/>
          <w:kern w:val="2"/>
          <w:szCs w:val="22"/>
        </w:rPr>
        <w:t xml:space="preserve"> that </w:t>
      </w:r>
      <w:r w:rsidR="00AD112D">
        <w:rPr>
          <w:rFonts w:cstheme="minorBidi"/>
          <w:kern w:val="2"/>
          <w:szCs w:val="22"/>
        </w:rPr>
        <w:t>its</w:t>
      </w:r>
      <w:r w:rsidR="00955146">
        <w:rPr>
          <w:rFonts w:cstheme="minorBidi"/>
          <w:kern w:val="2"/>
          <w:szCs w:val="22"/>
        </w:rPr>
        <w:t xml:space="preserve"> AML Controls</w:t>
      </w:r>
      <w:r>
        <w:rPr>
          <w:rFonts w:cstheme="minorBidi"/>
          <w:kern w:val="2"/>
          <w:szCs w:val="22"/>
        </w:rPr>
        <w:t xml:space="preserve"> </w:t>
      </w:r>
      <w:r w:rsidR="004C173A">
        <w:rPr>
          <w:rFonts w:cstheme="minorBidi"/>
          <w:kern w:val="2"/>
          <w:szCs w:val="22"/>
        </w:rPr>
        <w:t xml:space="preserve">met </w:t>
      </w:r>
      <w:r w:rsidR="00AD112D">
        <w:rPr>
          <w:rFonts w:cstheme="minorBidi"/>
          <w:kern w:val="2"/>
          <w:szCs w:val="22"/>
        </w:rPr>
        <w:t xml:space="preserve">all </w:t>
      </w:r>
      <w:r w:rsidR="004C173A">
        <w:rPr>
          <w:rFonts w:cstheme="minorBidi"/>
          <w:kern w:val="2"/>
          <w:szCs w:val="22"/>
        </w:rPr>
        <w:t xml:space="preserve">legal and regulatory </w:t>
      </w:r>
      <w:r w:rsidR="001114B5">
        <w:rPr>
          <w:rFonts w:cstheme="minorBidi"/>
          <w:kern w:val="2"/>
          <w:szCs w:val="22"/>
        </w:rPr>
        <w:t>requirements amounted to misrepresentation</w:t>
      </w:r>
      <w:r w:rsidR="003F248E">
        <w:rPr>
          <w:rFonts w:cstheme="minorBidi"/>
          <w:kern w:val="2"/>
          <w:szCs w:val="22"/>
        </w:rPr>
        <w:t>s</w:t>
      </w:r>
      <w:r w:rsidR="001114B5">
        <w:rPr>
          <w:rFonts w:cstheme="minorBidi"/>
          <w:kern w:val="2"/>
          <w:szCs w:val="22"/>
        </w:rPr>
        <w:t xml:space="preserve"> that TD’s AML Controls were </w:t>
      </w:r>
      <w:r w:rsidR="00360FD5">
        <w:rPr>
          <w:rFonts w:cstheme="minorBidi"/>
          <w:kern w:val="2"/>
          <w:szCs w:val="22"/>
        </w:rPr>
        <w:t>by that time</w:t>
      </w:r>
      <w:r w:rsidR="001114B5">
        <w:rPr>
          <w:rFonts w:cstheme="minorBidi"/>
          <w:kern w:val="2"/>
          <w:szCs w:val="22"/>
        </w:rPr>
        <w:t xml:space="preserve"> effective at detecting and </w:t>
      </w:r>
      <w:r w:rsidR="001114B5">
        <w:rPr>
          <w:rFonts w:cstheme="minorBidi"/>
          <w:kern w:val="2"/>
          <w:szCs w:val="22"/>
        </w:rPr>
        <w:lastRenderedPageBreak/>
        <w:t>deterring m</w:t>
      </w:r>
      <w:r w:rsidR="00955146">
        <w:rPr>
          <w:rFonts w:cstheme="minorBidi"/>
          <w:kern w:val="2"/>
          <w:szCs w:val="22"/>
        </w:rPr>
        <w:t xml:space="preserve">oney laundering </w:t>
      </w:r>
      <w:r w:rsidR="001114B5">
        <w:rPr>
          <w:rFonts w:cstheme="minorBidi"/>
          <w:kern w:val="2"/>
          <w:szCs w:val="22"/>
        </w:rPr>
        <w:t xml:space="preserve">at </w:t>
      </w:r>
      <w:proofErr w:type="gramStart"/>
      <w:r w:rsidR="001114B5">
        <w:rPr>
          <w:rFonts w:cstheme="minorBidi"/>
          <w:kern w:val="2"/>
          <w:szCs w:val="22"/>
        </w:rPr>
        <w:t xml:space="preserve">all </w:t>
      </w:r>
      <w:r w:rsidR="00955146">
        <w:rPr>
          <w:rFonts w:cstheme="minorBidi"/>
          <w:kern w:val="2"/>
          <w:szCs w:val="22"/>
        </w:rPr>
        <w:t>of</w:t>
      </w:r>
      <w:proofErr w:type="gramEnd"/>
      <w:r w:rsidR="00955146">
        <w:rPr>
          <w:rFonts w:cstheme="minorBidi"/>
          <w:kern w:val="2"/>
          <w:szCs w:val="22"/>
        </w:rPr>
        <w:t xml:space="preserve"> its branches </w:t>
      </w:r>
      <w:r w:rsidR="001114B5">
        <w:rPr>
          <w:rFonts w:cstheme="minorBidi"/>
          <w:kern w:val="2"/>
          <w:szCs w:val="22"/>
        </w:rPr>
        <w:t>and</w:t>
      </w:r>
      <w:r w:rsidR="00955146">
        <w:rPr>
          <w:rFonts w:cstheme="minorBidi"/>
          <w:kern w:val="2"/>
          <w:szCs w:val="22"/>
        </w:rPr>
        <w:t xml:space="preserve"> </w:t>
      </w:r>
      <w:r w:rsidR="001114B5">
        <w:rPr>
          <w:rFonts w:cstheme="minorBidi"/>
          <w:kern w:val="2"/>
          <w:szCs w:val="22"/>
        </w:rPr>
        <w:t xml:space="preserve">in all of its </w:t>
      </w:r>
      <w:r w:rsidR="00955146">
        <w:rPr>
          <w:rFonts w:cstheme="minorBidi"/>
          <w:kern w:val="2"/>
          <w:szCs w:val="22"/>
        </w:rPr>
        <w:t>banking service</w:t>
      </w:r>
      <w:r>
        <w:rPr>
          <w:rFonts w:cstheme="minorBidi"/>
          <w:kern w:val="2"/>
          <w:szCs w:val="22"/>
        </w:rPr>
        <w:t>s</w:t>
      </w:r>
      <w:r w:rsidR="001114B5">
        <w:rPr>
          <w:rFonts w:cstheme="minorBidi"/>
          <w:kern w:val="2"/>
          <w:szCs w:val="22"/>
        </w:rPr>
        <w:t xml:space="preserve">. </w:t>
      </w:r>
      <w:r w:rsidR="00B66C47">
        <w:rPr>
          <w:rFonts w:cstheme="minorBidi"/>
          <w:kern w:val="2"/>
          <w:szCs w:val="22"/>
        </w:rPr>
        <w:t>TD’s</w:t>
      </w:r>
      <w:r w:rsidR="001114B5" w:rsidDel="00B66C47">
        <w:rPr>
          <w:rFonts w:cstheme="minorBidi"/>
          <w:kern w:val="2"/>
          <w:szCs w:val="22"/>
        </w:rPr>
        <w:t xml:space="preserve"> </w:t>
      </w:r>
      <w:r w:rsidR="001114B5">
        <w:rPr>
          <w:rFonts w:cstheme="minorBidi"/>
          <w:kern w:val="2"/>
          <w:szCs w:val="22"/>
        </w:rPr>
        <w:t xml:space="preserve">representations </w:t>
      </w:r>
      <w:r w:rsidR="00B66C47">
        <w:rPr>
          <w:rFonts w:cstheme="minorBidi"/>
          <w:kern w:val="2"/>
          <w:szCs w:val="22"/>
        </w:rPr>
        <w:t>that it had</w:t>
      </w:r>
      <w:r w:rsidR="001114B5">
        <w:rPr>
          <w:rFonts w:cstheme="minorBidi"/>
          <w:kern w:val="2"/>
          <w:szCs w:val="22"/>
        </w:rPr>
        <w:t xml:space="preserve"> effective and compliant AML Controls </w:t>
      </w:r>
      <w:r w:rsidR="00B66C47">
        <w:rPr>
          <w:rFonts w:cstheme="minorBidi"/>
          <w:kern w:val="2"/>
          <w:szCs w:val="22"/>
        </w:rPr>
        <w:t>was material t</w:t>
      </w:r>
      <w:r w:rsidR="00955146">
        <w:rPr>
          <w:rFonts w:cstheme="minorBidi"/>
          <w:kern w:val="2"/>
          <w:szCs w:val="22"/>
        </w:rPr>
        <w:t xml:space="preserve">o </w:t>
      </w:r>
      <w:r w:rsidR="00AD17A3">
        <w:rPr>
          <w:rFonts w:cstheme="minorBidi"/>
          <w:kern w:val="2"/>
          <w:szCs w:val="22"/>
        </w:rPr>
        <w:t xml:space="preserve">the Class Members </w:t>
      </w:r>
      <w:r w:rsidR="00955146">
        <w:rPr>
          <w:rFonts w:cstheme="minorBidi"/>
          <w:kern w:val="2"/>
          <w:szCs w:val="22"/>
        </w:rPr>
        <w:t xml:space="preserve">and market analysts. </w:t>
      </w:r>
    </w:p>
    <w:p w14:paraId="6DBD8E3D" w14:textId="522254F5" w:rsidR="009D7B7B" w:rsidRPr="00590801" w:rsidRDefault="00C81DF7" w:rsidP="00CC2A14">
      <w:pPr>
        <w:pStyle w:val="Heading1"/>
        <w:numPr>
          <w:ilvl w:val="0"/>
          <w:numId w:val="4"/>
        </w:numPr>
        <w:spacing w:before="0"/>
        <w:jc w:val="both"/>
        <w:rPr>
          <w:rFonts w:ascii="Times New Roman" w:eastAsia="Times New Roman" w:hAnsi="Times New Roman" w:cs="Times New Roman"/>
          <w:b w:val="0"/>
          <w:color w:val="auto"/>
          <w:sz w:val="24"/>
          <w:szCs w:val="24"/>
          <w14:ligatures w14:val="standardContextual"/>
        </w:rPr>
      </w:pPr>
      <w:r w:rsidRPr="00590801">
        <w:rPr>
          <w:rFonts w:ascii="Times New Roman" w:hAnsi="Times New Roman" w:cs="Times New Roman"/>
          <w:color w:val="auto"/>
          <w:sz w:val="24"/>
          <w:szCs w:val="24"/>
        </w:rPr>
        <w:t xml:space="preserve">MATERIAL EVENTS </w:t>
      </w:r>
      <w:r w:rsidR="005D08AA" w:rsidRPr="00590801">
        <w:rPr>
          <w:rFonts w:ascii="Times New Roman" w:hAnsi="Times New Roman" w:cs="Times New Roman"/>
          <w:color w:val="auto"/>
          <w:sz w:val="24"/>
          <w:szCs w:val="24"/>
        </w:rPr>
        <w:t xml:space="preserve">DURING THE CLASS PERIOD RELATING TO TD’S AML CONTROL </w:t>
      </w:r>
      <w:r w:rsidR="004C2696" w:rsidRPr="00590801">
        <w:rPr>
          <w:rFonts w:ascii="Times New Roman" w:hAnsi="Times New Roman" w:cs="Times New Roman"/>
          <w:color w:val="auto"/>
          <w:sz w:val="24"/>
          <w:szCs w:val="24"/>
        </w:rPr>
        <w:t>DEFICIENCIES AND NON-COMPLIANCE</w:t>
      </w:r>
    </w:p>
    <w:p w14:paraId="37328338" w14:textId="77777777" w:rsidR="005B486A" w:rsidRPr="00CC2A14" w:rsidRDefault="005B486A" w:rsidP="005B486A">
      <w:pPr>
        <w:rPr>
          <w:rFonts w:ascii="Times New Roman" w:hAnsi="Times New Roman" w:cs="Times New Roman"/>
        </w:rPr>
      </w:pPr>
    </w:p>
    <w:p w14:paraId="2A4B8FDF" w14:textId="04884A37" w:rsidR="00727F0C" w:rsidRPr="00CC2A14" w:rsidRDefault="00727F0C" w:rsidP="00CC2A14">
      <w:pPr>
        <w:pStyle w:val="ListParagraph"/>
        <w:numPr>
          <w:ilvl w:val="4"/>
          <w:numId w:val="2"/>
        </w:numPr>
        <w:tabs>
          <w:tab w:val="left" w:pos="-720"/>
        </w:tabs>
        <w:suppressAutoHyphens/>
        <w:spacing w:after="240"/>
        <w:jc w:val="both"/>
        <w:rPr>
          <w:rFonts w:ascii="Times New Roman" w:eastAsia="Times New Roman" w:hAnsi="Times New Roman" w:cs="Times New Roman"/>
          <w:b/>
          <w:bCs/>
        </w:rPr>
      </w:pPr>
      <w:r w:rsidRPr="00CC2A14">
        <w:rPr>
          <w:rFonts w:ascii="Times New Roman" w:eastAsia="Times New Roman" w:hAnsi="Times New Roman" w:cs="Times New Roman"/>
          <w:b/>
          <w:bCs/>
          <w14:ligatures w14:val="standardContextual"/>
        </w:rPr>
        <w:t>TD</w:t>
      </w:r>
      <w:r w:rsidR="00C81DF7" w:rsidRPr="00CC2A14">
        <w:rPr>
          <w:rFonts w:ascii="Times New Roman" w:eastAsia="Times New Roman" w:hAnsi="Times New Roman" w:cs="Times New Roman"/>
          <w:b/>
          <w:bCs/>
          <w14:ligatures w14:val="standardContextual"/>
        </w:rPr>
        <w:t xml:space="preserve"> </w:t>
      </w:r>
      <w:r w:rsidR="005E4A01" w:rsidRPr="00590801">
        <w:rPr>
          <w:rFonts w:ascii="Times New Roman" w:eastAsia="Times New Roman" w:hAnsi="Times New Roman" w:cs="Times New Roman"/>
          <w:b/>
          <w:bCs/>
          <w14:ligatures w14:val="standardContextual"/>
        </w:rPr>
        <w:t>R</w:t>
      </w:r>
      <w:r w:rsidR="00E97AF7" w:rsidRPr="00CC2A14">
        <w:rPr>
          <w:rFonts w:ascii="Times New Roman" w:eastAsia="Times New Roman" w:hAnsi="Times New Roman" w:cs="Times New Roman"/>
          <w:b/>
          <w:bCs/>
          <w14:ligatures w14:val="standardContextual"/>
        </w:rPr>
        <w:t>epresented</w:t>
      </w:r>
      <w:r w:rsidR="005E4A01" w:rsidRPr="00590801">
        <w:rPr>
          <w:rFonts w:ascii="Times New Roman" w:eastAsia="Times New Roman" w:hAnsi="Times New Roman" w:cs="Times New Roman"/>
          <w:b/>
          <w:bCs/>
          <w14:ligatures w14:val="standardContextual"/>
        </w:rPr>
        <w:t xml:space="preserve"> </w:t>
      </w:r>
      <w:r w:rsidR="00FD7017">
        <w:rPr>
          <w:rFonts w:ascii="Times New Roman" w:eastAsia="Times New Roman" w:hAnsi="Times New Roman" w:cs="Times New Roman"/>
          <w:b/>
          <w:bCs/>
          <w14:ligatures w14:val="standardContextual"/>
        </w:rPr>
        <w:t>T</w:t>
      </w:r>
      <w:r w:rsidR="00E97AF7" w:rsidRPr="00CC2A14">
        <w:rPr>
          <w:rFonts w:ascii="Times New Roman" w:eastAsia="Times New Roman" w:hAnsi="Times New Roman" w:cs="Times New Roman"/>
          <w:b/>
          <w:bCs/>
          <w14:ligatures w14:val="standardContextual"/>
        </w:rPr>
        <w:t xml:space="preserve">hat </w:t>
      </w:r>
      <w:r w:rsidR="001A374E">
        <w:rPr>
          <w:rFonts w:ascii="Times New Roman" w:eastAsia="Times New Roman" w:hAnsi="Times New Roman" w:cs="Times New Roman"/>
          <w:b/>
          <w:bCs/>
          <w14:ligatures w14:val="standardContextual"/>
        </w:rPr>
        <w:t>I</w:t>
      </w:r>
      <w:r w:rsidR="00E97AF7" w:rsidRPr="00CC2A14">
        <w:rPr>
          <w:rFonts w:ascii="Times New Roman" w:eastAsia="Times New Roman" w:hAnsi="Times New Roman" w:cs="Times New Roman"/>
          <w:b/>
          <w:bCs/>
          <w14:ligatures w14:val="standardContextual"/>
        </w:rPr>
        <w:t xml:space="preserve">t </w:t>
      </w:r>
      <w:r w:rsidR="005E4A01" w:rsidRPr="00590801" w:rsidDel="00FD7017">
        <w:rPr>
          <w:rFonts w:ascii="Times New Roman" w:eastAsia="Times New Roman" w:hAnsi="Times New Roman" w:cs="Times New Roman"/>
          <w:b/>
          <w:bCs/>
          <w14:ligatures w14:val="standardContextual"/>
        </w:rPr>
        <w:t>H</w:t>
      </w:r>
      <w:r w:rsidR="00E97AF7" w:rsidRPr="00CC2A14">
        <w:rPr>
          <w:rFonts w:ascii="Times New Roman" w:eastAsia="Times New Roman" w:hAnsi="Times New Roman" w:cs="Times New Roman"/>
          <w:b/>
          <w:bCs/>
          <w14:ligatures w14:val="standardContextual"/>
        </w:rPr>
        <w:t xml:space="preserve">ad </w:t>
      </w:r>
      <w:r w:rsidR="005E4A01" w:rsidRPr="00590801">
        <w:rPr>
          <w:rFonts w:ascii="Times New Roman" w:eastAsia="Times New Roman" w:hAnsi="Times New Roman" w:cs="Times New Roman"/>
          <w:b/>
          <w:bCs/>
          <w14:ligatures w14:val="standardContextual"/>
        </w:rPr>
        <w:t>E</w:t>
      </w:r>
      <w:r w:rsidR="00E97AF7" w:rsidRPr="00CC2A14">
        <w:rPr>
          <w:rFonts w:ascii="Times New Roman" w:eastAsia="Times New Roman" w:hAnsi="Times New Roman" w:cs="Times New Roman"/>
          <w:b/>
          <w:bCs/>
          <w14:ligatures w14:val="standardContextual"/>
        </w:rPr>
        <w:t>ffective</w:t>
      </w:r>
      <w:r w:rsidR="00C81DF7" w:rsidRPr="00CC2A14">
        <w:rPr>
          <w:rFonts w:ascii="Times New Roman" w:eastAsia="Times New Roman" w:hAnsi="Times New Roman" w:cs="Times New Roman"/>
          <w:b/>
          <w:bCs/>
          <w14:ligatures w14:val="standardContextual"/>
        </w:rPr>
        <w:t xml:space="preserve"> AML Controls</w:t>
      </w:r>
      <w:r w:rsidR="0077114E" w:rsidRPr="00590801">
        <w:rPr>
          <w:rFonts w:ascii="Times New Roman" w:eastAsia="Times New Roman" w:hAnsi="Times New Roman" w:cs="Times New Roman"/>
          <w:b/>
          <w:bCs/>
          <w14:ligatures w14:val="standardContextual"/>
        </w:rPr>
        <w:t xml:space="preserve"> That Were Compliant </w:t>
      </w:r>
      <w:proofErr w:type="gramStart"/>
      <w:r w:rsidR="0077114E" w:rsidRPr="00590801">
        <w:rPr>
          <w:rFonts w:ascii="Times New Roman" w:eastAsia="Times New Roman" w:hAnsi="Times New Roman" w:cs="Times New Roman"/>
          <w:b/>
          <w:bCs/>
          <w14:ligatures w14:val="standardContextual"/>
        </w:rPr>
        <w:t>With</w:t>
      </w:r>
      <w:proofErr w:type="gramEnd"/>
      <w:r w:rsidR="0077114E" w:rsidRPr="00590801">
        <w:rPr>
          <w:rFonts w:ascii="Times New Roman" w:eastAsia="Times New Roman" w:hAnsi="Times New Roman" w:cs="Times New Roman"/>
          <w:b/>
          <w:bCs/>
          <w14:ligatures w14:val="standardContextual"/>
        </w:rPr>
        <w:t xml:space="preserve"> Legal </w:t>
      </w:r>
      <w:r w:rsidR="001A374E">
        <w:rPr>
          <w:rFonts w:ascii="Times New Roman" w:eastAsia="Times New Roman" w:hAnsi="Times New Roman" w:cs="Times New Roman"/>
          <w:b/>
          <w:bCs/>
          <w14:ligatures w14:val="standardContextual"/>
        </w:rPr>
        <w:t>A</w:t>
      </w:r>
      <w:r w:rsidR="0077114E" w:rsidRPr="00590801">
        <w:rPr>
          <w:rFonts w:ascii="Times New Roman" w:eastAsia="Times New Roman" w:hAnsi="Times New Roman" w:cs="Times New Roman"/>
          <w:b/>
          <w:bCs/>
          <w14:ligatures w14:val="standardContextual"/>
        </w:rPr>
        <w:t>nd Regulatory Requirements</w:t>
      </w:r>
    </w:p>
    <w:p w14:paraId="31A31042" w14:textId="57411CD4" w:rsidR="00766875" w:rsidRDefault="00393740" w:rsidP="00A407FD">
      <w:pPr>
        <w:pStyle w:val="FactumParagraph"/>
        <w:widowControl w:val="0"/>
        <w:numPr>
          <w:ilvl w:val="0"/>
          <w:numId w:val="2"/>
        </w:numPr>
        <w:spacing w:after="0"/>
        <w:ind w:left="0" w:firstLine="0"/>
        <w:textboxTightWrap w:val="firstAndLastLine"/>
        <w:rPr>
          <w:rFonts w:eastAsia="Times New Roman"/>
        </w:rPr>
      </w:pPr>
      <w:r w:rsidRPr="00590801">
        <w:rPr>
          <w:rFonts w:eastAsia="Times New Roman"/>
        </w:rPr>
        <w:t xml:space="preserve">TD made numerous misrepresentations </w:t>
      </w:r>
      <w:r w:rsidR="004C2696" w:rsidRPr="00590801">
        <w:rPr>
          <w:rFonts w:eastAsia="Times New Roman"/>
        </w:rPr>
        <w:t xml:space="preserve">during the Class Period </w:t>
      </w:r>
      <w:r w:rsidRPr="00590801">
        <w:rPr>
          <w:rFonts w:eastAsia="Times New Roman"/>
        </w:rPr>
        <w:t xml:space="preserve">that it had adequate and fully compliant AML </w:t>
      </w:r>
      <w:r w:rsidR="00A15E70" w:rsidRPr="00590801">
        <w:rPr>
          <w:rFonts w:eastAsia="Times New Roman"/>
        </w:rPr>
        <w:t>C</w:t>
      </w:r>
      <w:r w:rsidRPr="00590801">
        <w:rPr>
          <w:rFonts w:eastAsia="Times New Roman"/>
        </w:rPr>
        <w:t>ontrols</w:t>
      </w:r>
      <w:r w:rsidR="005D08AA" w:rsidRPr="00590801">
        <w:rPr>
          <w:rFonts w:eastAsia="Times New Roman"/>
        </w:rPr>
        <w:t xml:space="preserve"> as </w:t>
      </w:r>
      <w:r w:rsidR="004C2696" w:rsidRPr="00590801">
        <w:rPr>
          <w:rFonts w:eastAsia="Times New Roman"/>
        </w:rPr>
        <w:t xml:space="preserve">particularized </w:t>
      </w:r>
      <w:r w:rsidR="005D08AA" w:rsidRPr="00590801">
        <w:rPr>
          <w:rFonts w:eastAsia="Times New Roman"/>
        </w:rPr>
        <w:t>below</w:t>
      </w:r>
      <w:r w:rsidR="004C2696" w:rsidRPr="00590801">
        <w:rPr>
          <w:rFonts w:eastAsia="Times New Roman"/>
        </w:rPr>
        <w:t xml:space="preserve">. </w:t>
      </w:r>
      <w:r w:rsidR="00430314" w:rsidRPr="00590801">
        <w:rPr>
          <w:rFonts w:eastAsia="Times New Roman"/>
        </w:rPr>
        <w:t xml:space="preserve">It also </w:t>
      </w:r>
      <w:r w:rsidR="001B6CC4" w:rsidRPr="00590801">
        <w:rPr>
          <w:rFonts w:eastAsia="Times New Roman"/>
        </w:rPr>
        <w:t xml:space="preserve">repeatedly failed to disclose </w:t>
      </w:r>
      <w:r w:rsidR="003B350F" w:rsidRPr="00590801">
        <w:rPr>
          <w:rFonts w:eastAsia="Times New Roman"/>
        </w:rPr>
        <w:t>the existence of serious DOJ</w:t>
      </w:r>
      <w:r w:rsidR="0077114E" w:rsidRPr="00590801">
        <w:rPr>
          <w:rFonts w:eastAsia="Times New Roman"/>
        </w:rPr>
        <w:t>, criminal,</w:t>
      </w:r>
      <w:r w:rsidR="003B350F" w:rsidRPr="00590801">
        <w:rPr>
          <w:rFonts w:eastAsia="Times New Roman"/>
        </w:rPr>
        <w:t xml:space="preserve"> and </w:t>
      </w:r>
      <w:r w:rsidR="00A15E70" w:rsidRPr="00590801">
        <w:rPr>
          <w:rFonts w:eastAsia="Times New Roman"/>
        </w:rPr>
        <w:t xml:space="preserve">regulatory investigations </w:t>
      </w:r>
      <w:r w:rsidR="00F478B1" w:rsidRPr="00590801">
        <w:rPr>
          <w:rFonts w:eastAsia="Times New Roman"/>
        </w:rPr>
        <w:t xml:space="preserve">into </w:t>
      </w:r>
      <w:r w:rsidR="00A15E70" w:rsidRPr="00590801">
        <w:rPr>
          <w:rFonts w:eastAsia="Times New Roman"/>
        </w:rPr>
        <w:t>these controls</w:t>
      </w:r>
      <w:r w:rsidRPr="00590801">
        <w:rPr>
          <w:rFonts w:eastAsia="Times New Roman"/>
        </w:rPr>
        <w:t>.</w:t>
      </w:r>
      <w:r w:rsidR="00C003A5" w:rsidRPr="00590801">
        <w:rPr>
          <w:rFonts w:eastAsia="Times New Roman"/>
        </w:rPr>
        <w:t xml:space="preserve"> </w:t>
      </w:r>
      <w:r w:rsidR="00737FAE" w:rsidRPr="00590801">
        <w:rPr>
          <w:rFonts w:eastAsia="Times New Roman"/>
        </w:rPr>
        <w:t>TD</w:t>
      </w:r>
      <w:r w:rsidR="00637357">
        <w:rPr>
          <w:rFonts w:eastAsia="Times New Roman"/>
        </w:rPr>
        <w:t xml:space="preserve"> mis</w:t>
      </w:r>
      <w:r w:rsidR="00737FAE" w:rsidRPr="00590801">
        <w:rPr>
          <w:rFonts w:eastAsia="Times New Roman"/>
        </w:rPr>
        <w:t xml:space="preserve">represented that its buyout of First Horizon, a US bank headquartered in Tennessee, for $13.4 billion, as described further below, was sure to close, despite being aware, </w:t>
      </w:r>
      <w:r w:rsidR="00A77422">
        <w:rPr>
          <w:rFonts w:eastAsia="Times New Roman"/>
        </w:rPr>
        <w:t xml:space="preserve">by </w:t>
      </w:r>
      <w:r w:rsidR="00737FAE" w:rsidRPr="00590801">
        <w:rPr>
          <w:rFonts w:eastAsia="Times New Roman"/>
        </w:rPr>
        <w:t>at least November 2022, that the transaction faced significant, ultimately fatal, regulatory hurdles due to</w:t>
      </w:r>
      <w:r w:rsidR="00BF2AF4">
        <w:rPr>
          <w:rFonts w:eastAsia="Times New Roman"/>
        </w:rPr>
        <w:t xml:space="preserve"> significant</w:t>
      </w:r>
      <w:r w:rsidR="00737FAE" w:rsidRPr="00590801">
        <w:rPr>
          <w:rFonts w:eastAsia="Times New Roman"/>
        </w:rPr>
        <w:t xml:space="preserve"> failures in TD’s AML Controls</w:t>
      </w:r>
      <w:r w:rsidR="001C4B3D">
        <w:rPr>
          <w:rFonts w:eastAsia="Times New Roman"/>
        </w:rPr>
        <w:t xml:space="preserve">. </w:t>
      </w:r>
      <w:r w:rsidR="0077114E" w:rsidRPr="00590801">
        <w:rPr>
          <w:rFonts w:eastAsia="Times New Roman"/>
        </w:rPr>
        <w:t xml:space="preserve">TD </w:t>
      </w:r>
      <w:r w:rsidR="00FE3913">
        <w:rPr>
          <w:rFonts w:eastAsia="Times New Roman"/>
        </w:rPr>
        <w:t>also</w:t>
      </w:r>
      <w:r w:rsidR="0077114E" w:rsidRPr="00590801">
        <w:rPr>
          <w:rFonts w:eastAsia="Times New Roman"/>
        </w:rPr>
        <w:t xml:space="preserve"> failed to disclose criminal prosecutions of its employees </w:t>
      </w:r>
      <w:r w:rsidR="00185D7D" w:rsidRPr="00590801">
        <w:rPr>
          <w:rFonts w:eastAsia="Times New Roman"/>
        </w:rPr>
        <w:t>for</w:t>
      </w:r>
      <w:r w:rsidR="0077114E" w:rsidRPr="00590801">
        <w:rPr>
          <w:rFonts w:eastAsia="Times New Roman"/>
        </w:rPr>
        <w:t xml:space="preserve"> facilitating money laundering</w:t>
      </w:r>
      <w:r w:rsidR="00185D7D" w:rsidRPr="00590801">
        <w:rPr>
          <w:rFonts w:eastAsia="Times New Roman"/>
        </w:rPr>
        <w:t xml:space="preserve"> through TD branches and services</w:t>
      </w:r>
      <w:r w:rsidR="0077114E" w:rsidRPr="00590801">
        <w:rPr>
          <w:rFonts w:eastAsia="Times New Roman"/>
        </w:rPr>
        <w:t xml:space="preserve"> in significant amounts of at least hundreds of millions of dollars. </w:t>
      </w:r>
    </w:p>
    <w:p w14:paraId="530D6276" w14:textId="77777777" w:rsidR="00A407FD" w:rsidRDefault="00A407FD" w:rsidP="00A407FD">
      <w:pPr>
        <w:pStyle w:val="FactumParagraph"/>
        <w:widowControl w:val="0"/>
        <w:spacing w:after="0" w:line="240" w:lineRule="auto"/>
        <w:ind w:left="-113"/>
        <w:textboxTightWrap w:val="firstAndLastLine"/>
        <w:rPr>
          <w:rFonts w:eastAsia="Times New Roman"/>
        </w:rPr>
      </w:pPr>
    </w:p>
    <w:p w14:paraId="586275B2" w14:textId="1679DB4D" w:rsidR="00A407FD" w:rsidRPr="00A407FD" w:rsidRDefault="00FE3913" w:rsidP="00A407FD">
      <w:pPr>
        <w:pStyle w:val="FactumParagraph"/>
        <w:widowControl w:val="0"/>
        <w:numPr>
          <w:ilvl w:val="0"/>
          <w:numId w:val="2"/>
        </w:numPr>
        <w:spacing w:after="0"/>
        <w:ind w:left="0" w:firstLine="0"/>
        <w:textboxTightWrap w:val="firstAndLastLine"/>
        <w:rPr>
          <w:rFonts w:eastAsia="Times New Roman"/>
        </w:rPr>
      </w:pPr>
      <w:r w:rsidRPr="00590801">
        <w:rPr>
          <w:rFonts w:eastAsia="Times New Roman"/>
        </w:rPr>
        <w:t xml:space="preserve">Further, TD made multiple accounting misrepresentations concerning </w:t>
      </w:r>
      <w:r w:rsidR="00352C3D">
        <w:rPr>
          <w:rFonts w:eastAsia="Times New Roman"/>
        </w:rPr>
        <w:t xml:space="preserve">TD’s </w:t>
      </w:r>
      <w:r w:rsidRPr="00590801">
        <w:rPr>
          <w:rFonts w:eastAsia="Times New Roman"/>
        </w:rPr>
        <w:t xml:space="preserve">ICFR, DC&amp;P and </w:t>
      </w:r>
      <w:r w:rsidR="00451FC8">
        <w:rPr>
          <w:rFonts w:eastAsia="Times New Roman"/>
        </w:rPr>
        <w:t xml:space="preserve">related </w:t>
      </w:r>
      <w:r w:rsidRPr="00590801">
        <w:rPr>
          <w:rFonts w:eastAsia="Times New Roman"/>
        </w:rPr>
        <w:t xml:space="preserve">Certifications, including failing to account for the significant monetary penalties </w:t>
      </w:r>
      <w:r w:rsidR="00A77422">
        <w:rPr>
          <w:rFonts w:eastAsia="Times New Roman"/>
        </w:rPr>
        <w:t xml:space="preserve">TD </w:t>
      </w:r>
      <w:r w:rsidRPr="00590801">
        <w:rPr>
          <w:rFonts w:eastAsia="Times New Roman"/>
        </w:rPr>
        <w:t xml:space="preserve">would receive for its deficient AML Controls and the material impact the non-monetary sanctions would have on its operations and growth, particularly in the US. </w:t>
      </w:r>
    </w:p>
    <w:p w14:paraId="3F8B26F6" w14:textId="77777777" w:rsidR="00A407FD" w:rsidRPr="00A407FD" w:rsidRDefault="00A407FD" w:rsidP="00A407FD">
      <w:pPr>
        <w:pStyle w:val="FactumParagraph"/>
        <w:widowControl w:val="0"/>
        <w:spacing w:after="0" w:line="240" w:lineRule="auto"/>
        <w:textboxTightWrap w:val="firstAndLastLine"/>
        <w:rPr>
          <w:rFonts w:eastAsia="Times New Roman"/>
        </w:rPr>
      </w:pPr>
    </w:p>
    <w:p w14:paraId="4EC192B1" w14:textId="7C656ACA" w:rsidR="0055663C" w:rsidRPr="00CC2A14" w:rsidRDefault="00C003A5" w:rsidP="00A407FD">
      <w:pPr>
        <w:pStyle w:val="FactumParagraph"/>
        <w:widowControl w:val="0"/>
        <w:numPr>
          <w:ilvl w:val="0"/>
          <w:numId w:val="2"/>
        </w:numPr>
        <w:ind w:left="0" w:firstLine="0"/>
        <w:textboxTightWrap w:val="firstAndLastLine"/>
        <w:rPr>
          <w:rFonts w:eastAsia="Times New Roman"/>
          <w:lang w:val="en-US"/>
          <w14:ligatures w14:val="none"/>
        </w:rPr>
      </w:pPr>
      <w:r w:rsidRPr="00590801">
        <w:rPr>
          <w:rFonts w:eastAsia="Times New Roman"/>
        </w:rPr>
        <w:t>These misrepresentations were repeated</w:t>
      </w:r>
      <w:r w:rsidR="00393740" w:rsidRPr="00590801">
        <w:rPr>
          <w:rFonts w:eastAsia="Times New Roman"/>
        </w:rPr>
        <w:t xml:space="preserve"> </w:t>
      </w:r>
      <w:r w:rsidRPr="00590801">
        <w:rPr>
          <w:rFonts w:eastAsia="Times New Roman"/>
        </w:rPr>
        <w:t>in</w:t>
      </w:r>
      <w:r w:rsidR="004C2696" w:rsidRPr="00590801">
        <w:rPr>
          <w:rFonts w:eastAsia="Times New Roman"/>
        </w:rPr>
        <w:t xml:space="preserve"> TD’s</w:t>
      </w:r>
      <w:r w:rsidRPr="00590801">
        <w:rPr>
          <w:rFonts w:eastAsia="Times New Roman"/>
        </w:rPr>
        <w:t xml:space="preserve"> Core </w:t>
      </w:r>
      <w:r w:rsidR="00B5009C">
        <w:rPr>
          <w:rFonts w:eastAsia="Times New Roman"/>
        </w:rPr>
        <w:t xml:space="preserve">and Non-Core </w:t>
      </w:r>
      <w:r w:rsidRPr="00590801">
        <w:rPr>
          <w:rFonts w:eastAsia="Times New Roman"/>
        </w:rPr>
        <w:t>Documents</w:t>
      </w:r>
      <w:r w:rsidR="0077114E" w:rsidRPr="00590801">
        <w:rPr>
          <w:rFonts w:eastAsia="Times New Roman"/>
        </w:rPr>
        <w:t xml:space="preserve"> and </w:t>
      </w:r>
      <w:r w:rsidR="00B5009C">
        <w:rPr>
          <w:rFonts w:eastAsia="Times New Roman"/>
        </w:rPr>
        <w:t xml:space="preserve">public oral statements </w:t>
      </w:r>
      <w:r w:rsidRPr="00590801">
        <w:rPr>
          <w:rFonts w:eastAsia="Times New Roman"/>
        </w:rPr>
        <w:t xml:space="preserve">throughout the Class Period. </w:t>
      </w:r>
      <w:r w:rsidR="003C290E" w:rsidRPr="00590801">
        <w:rPr>
          <w:rFonts w:eastAsia="Times New Roman"/>
        </w:rPr>
        <w:t>These misrepresentations are further described below</w:t>
      </w:r>
      <w:r w:rsidR="003C290E" w:rsidRPr="00CC2A14">
        <w:rPr>
          <w:rFonts w:eastAsia="Times New Roman"/>
        </w:rPr>
        <w:t>.</w:t>
      </w:r>
    </w:p>
    <w:p w14:paraId="5226D06F" w14:textId="63B7485C" w:rsidR="000B26F1" w:rsidRPr="00590801" w:rsidRDefault="00F968DE" w:rsidP="00951013">
      <w:pPr>
        <w:pStyle w:val="ListParagraph"/>
        <w:numPr>
          <w:ilvl w:val="0"/>
          <w:numId w:val="17"/>
        </w:numPr>
        <w:tabs>
          <w:tab w:val="left" w:pos="-720"/>
        </w:tabs>
        <w:suppressAutoHyphens/>
        <w:jc w:val="both"/>
        <w:rPr>
          <w:rFonts w:ascii="Times New Roman" w:eastAsia="Times New Roman" w:hAnsi="Times New Roman" w:cs="Times New Roman"/>
          <w:b/>
          <w:bCs/>
          <w14:ligatures w14:val="standardContextual"/>
        </w:rPr>
      </w:pPr>
      <w:r w:rsidRPr="00590801">
        <w:rPr>
          <w:rFonts w:ascii="Times New Roman" w:eastAsia="Times New Roman" w:hAnsi="Times New Roman" w:cs="Times New Roman"/>
          <w:b/>
          <w:bCs/>
          <w14:ligatures w14:val="standardContextual"/>
        </w:rPr>
        <w:t xml:space="preserve">TD </w:t>
      </w:r>
      <w:r w:rsidR="001B7170" w:rsidRPr="00590801">
        <w:rPr>
          <w:rFonts w:ascii="Times New Roman" w:eastAsia="Times New Roman" w:hAnsi="Times New Roman" w:cs="Times New Roman"/>
          <w:b/>
          <w:bCs/>
          <w14:ligatures w14:val="standardContextual"/>
        </w:rPr>
        <w:t>w</w:t>
      </w:r>
      <w:r w:rsidR="00ED72E7" w:rsidRPr="00590801">
        <w:rPr>
          <w:rFonts w:ascii="Times New Roman" w:eastAsia="Times New Roman" w:hAnsi="Times New Roman" w:cs="Times New Roman"/>
          <w:b/>
          <w:bCs/>
          <w14:ligatures w14:val="standardContextual"/>
        </w:rPr>
        <w:t xml:space="preserve">as </w:t>
      </w:r>
      <w:r w:rsidR="001B7170" w:rsidRPr="00590801">
        <w:rPr>
          <w:rFonts w:ascii="Times New Roman" w:eastAsia="Times New Roman" w:hAnsi="Times New Roman" w:cs="Times New Roman"/>
          <w:b/>
          <w:bCs/>
          <w14:ligatures w14:val="standardContextual"/>
        </w:rPr>
        <w:t>a</w:t>
      </w:r>
      <w:r w:rsidR="00ED72E7" w:rsidRPr="00590801">
        <w:rPr>
          <w:rFonts w:ascii="Times New Roman" w:eastAsia="Times New Roman" w:hAnsi="Times New Roman" w:cs="Times New Roman"/>
          <w:b/>
          <w:bCs/>
          <w14:ligatures w14:val="standardContextual"/>
        </w:rPr>
        <w:t xml:space="preserve">ware </w:t>
      </w:r>
      <w:r w:rsidR="009359ED">
        <w:rPr>
          <w:rFonts w:ascii="Times New Roman" w:eastAsia="Times New Roman" w:hAnsi="Times New Roman" w:cs="Times New Roman"/>
          <w:b/>
          <w:bCs/>
          <w14:ligatures w14:val="standardContextual"/>
        </w:rPr>
        <w:t>by no later than</w:t>
      </w:r>
      <w:r w:rsidR="000A20BF">
        <w:rPr>
          <w:rFonts w:ascii="Times New Roman" w:eastAsia="Times New Roman" w:hAnsi="Times New Roman" w:cs="Times New Roman"/>
          <w:b/>
          <w:bCs/>
          <w14:ligatures w14:val="standardContextual"/>
        </w:rPr>
        <w:t xml:space="preserve"> the fall of 2022 </w:t>
      </w:r>
      <w:r w:rsidR="00ED72E7" w:rsidRPr="00590801">
        <w:rPr>
          <w:rFonts w:ascii="Times New Roman" w:eastAsia="Times New Roman" w:hAnsi="Times New Roman" w:cs="Times New Roman"/>
          <w:b/>
          <w:bCs/>
          <w14:ligatures w14:val="standardContextual"/>
        </w:rPr>
        <w:t xml:space="preserve">of </w:t>
      </w:r>
      <w:r w:rsidR="00F11C2B" w:rsidRPr="00590801">
        <w:rPr>
          <w:rFonts w:ascii="Times New Roman" w:eastAsia="Times New Roman" w:hAnsi="Times New Roman" w:cs="Times New Roman"/>
          <w:b/>
          <w:bCs/>
          <w14:ligatures w14:val="standardContextual"/>
        </w:rPr>
        <w:t xml:space="preserve">criminal and </w:t>
      </w:r>
      <w:r w:rsidR="00442D43" w:rsidRPr="00590801">
        <w:rPr>
          <w:rFonts w:ascii="Times New Roman" w:eastAsia="Times New Roman" w:hAnsi="Times New Roman" w:cs="Times New Roman"/>
          <w:b/>
          <w:bCs/>
          <w14:ligatures w14:val="standardContextual"/>
        </w:rPr>
        <w:t>regulatory</w:t>
      </w:r>
      <w:r w:rsidR="00ED72E7" w:rsidRPr="00590801">
        <w:rPr>
          <w:rFonts w:ascii="Times New Roman" w:eastAsia="Times New Roman" w:hAnsi="Times New Roman" w:cs="Times New Roman"/>
          <w:b/>
          <w:bCs/>
          <w14:ligatures w14:val="standardContextual"/>
        </w:rPr>
        <w:t xml:space="preserve"> </w:t>
      </w:r>
      <w:r w:rsidR="001B7170" w:rsidRPr="00590801">
        <w:rPr>
          <w:rFonts w:ascii="Times New Roman" w:eastAsia="Times New Roman" w:hAnsi="Times New Roman" w:cs="Times New Roman"/>
          <w:b/>
          <w:bCs/>
          <w14:ligatures w14:val="standardContextual"/>
        </w:rPr>
        <w:t>i</w:t>
      </w:r>
      <w:r w:rsidR="00ED72E7" w:rsidRPr="00590801">
        <w:rPr>
          <w:rFonts w:ascii="Times New Roman" w:eastAsia="Times New Roman" w:hAnsi="Times New Roman" w:cs="Times New Roman"/>
          <w:b/>
          <w:bCs/>
          <w14:ligatures w14:val="standardContextual"/>
        </w:rPr>
        <w:t>nvestigations</w:t>
      </w:r>
      <w:r w:rsidR="00160612" w:rsidRPr="00590801">
        <w:rPr>
          <w:rFonts w:ascii="Times New Roman" w:eastAsia="Times New Roman" w:hAnsi="Times New Roman" w:cs="Times New Roman"/>
          <w:b/>
          <w:bCs/>
          <w14:ligatures w14:val="standardContextual"/>
        </w:rPr>
        <w:t xml:space="preserve"> into</w:t>
      </w:r>
      <w:r w:rsidR="00ED72E7" w:rsidRPr="00590801">
        <w:rPr>
          <w:rFonts w:ascii="Times New Roman" w:eastAsia="Times New Roman" w:hAnsi="Times New Roman" w:cs="Times New Roman"/>
          <w:b/>
          <w:bCs/>
          <w14:ligatures w14:val="standardContextual"/>
        </w:rPr>
        <w:t xml:space="preserve"> TD’s </w:t>
      </w:r>
      <w:r w:rsidR="005D08AA" w:rsidRPr="00590801">
        <w:rPr>
          <w:rFonts w:ascii="Times New Roman" w:eastAsia="Times New Roman" w:hAnsi="Times New Roman" w:cs="Times New Roman"/>
          <w:b/>
          <w:bCs/>
          <w14:ligatures w14:val="standardContextual"/>
        </w:rPr>
        <w:t>AML</w:t>
      </w:r>
      <w:r w:rsidR="00ED72E7" w:rsidRPr="00590801">
        <w:rPr>
          <w:rFonts w:ascii="Times New Roman" w:eastAsia="Times New Roman" w:hAnsi="Times New Roman" w:cs="Times New Roman"/>
          <w:b/>
          <w:bCs/>
          <w14:ligatures w14:val="standardContextual"/>
        </w:rPr>
        <w:t xml:space="preserve"> </w:t>
      </w:r>
      <w:r w:rsidR="005D08AA" w:rsidRPr="00590801">
        <w:rPr>
          <w:rFonts w:ascii="Times New Roman" w:eastAsia="Times New Roman" w:hAnsi="Times New Roman" w:cs="Times New Roman"/>
          <w:b/>
          <w:bCs/>
          <w14:ligatures w14:val="standardContextual"/>
        </w:rPr>
        <w:t>Control deficiencies</w:t>
      </w:r>
      <w:r w:rsidR="00ED72E7" w:rsidRPr="00590801">
        <w:rPr>
          <w:rFonts w:ascii="Times New Roman" w:eastAsia="Times New Roman" w:hAnsi="Times New Roman" w:cs="Times New Roman"/>
          <w:b/>
          <w:bCs/>
          <w14:ligatures w14:val="standardContextual"/>
        </w:rPr>
        <w:t xml:space="preserve"> </w:t>
      </w:r>
      <w:r w:rsidR="00317041" w:rsidRPr="00590801">
        <w:rPr>
          <w:rFonts w:ascii="Times New Roman" w:eastAsia="Times New Roman" w:hAnsi="Times New Roman" w:cs="Times New Roman"/>
          <w:b/>
          <w:bCs/>
          <w14:ligatures w14:val="standardContextual"/>
        </w:rPr>
        <w:t>and the likelihood that the First Horizon deal could not close</w:t>
      </w:r>
    </w:p>
    <w:p w14:paraId="1C6A7E40" w14:textId="77777777" w:rsidR="00F11C2B" w:rsidRPr="00590801" w:rsidRDefault="00F11C2B" w:rsidP="00CC2A14">
      <w:pPr>
        <w:pStyle w:val="ListParagraph"/>
        <w:tabs>
          <w:tab w:val="left" w:pos="-720"/>
        </w:tabs>
        <w:suppressAutoHyphens/>
        <w:jc w:val="both"/>
        <w:rPr>
          <w:rFonts w:ascii="Times New Roman" w:eastAsia="Times New Roman" w:hAnsi="Times New Roman" w:cs="Times New Roman"/>
          <w:b/>
          <w:bCs/>
          <w14:ligatures w14:val="standardContextual"/>
        </w:rPr>
      </w:pPr>
    </w:p>
    <w:p w14:paraId="40A8C1C2" w14:textId="57E92EF2" w:rsidR="00B40D9B" w:rsidRDefault="00B40D9B" w:rsidP="001F79B1">
      <w:pPr>
        <w:pStyle w:val="FactumParagraph"/>
        <w:widowControl w:val="0"/>
        <w:numPr>
          <w:ilvl w:val="0"/>
          <w:numId w:val="2"/>
        </w:numPr>
        <w:spacing w:after="0"/>
        <w:ind w:left="0" w:firstLine="0"/>
        <w:textboxTightWrap w:val="firstAndLastLine"/>
        <w:rPr>
          <w:rFonts w:eastAsia="Times New Roman"/>
        </w:rPr>
      </w:pPr>
      <w:r w:rsidRPr="00590801">
        <w:rPr>
          <w:rFonts w:eastAsia="Times New Roman"/>
        </w:rPr>
        <w:t xml:space="preserve">In </w:t>
      </w:r>
      <w:r w:rsidR="00B15285" w:rsidRPr="00590801">
        <w:rPr>
          <w:rFonts w:eastAsia="Times New Roman"/>
        </w:rPr>
        <w:t>November</w:t>
      </w:r>
      <w:r w:rsidRPr="00590801">
        <w:rPr>
          <w:rFonts w:eastAsia="Times New Roman"/>
        </w:rPr>
        <w:t xml:space="preserve"> 2022, </w:t>
      </w:r>
      <w:r w:rsidR="0023674D" w:rsidRPr="00590801">
        <w:rPr>
          <w:rFonts w:eastAsia="Times New Roman"/>
        </w:rPr>
        <w:t>the</w:t>
      </w:r>
      <w:r w:rsidRPr="00590801">
        <w:rPr>
          <w:rFonts w:eastAsia="Times New Roman"/>
        </w:rPr>
        <w:t xml:space="preserve"> </w:t>
      </w:r>
      <w:r w:rsidR="00AC63DB" w:rsidRPr="00590801">
        <w:rPr>
          <w:rFonts w:eastAsia="Times New Roman"/>
        </w:rPr>
        <w:t>OCC</w:t>
      </w:r>
      <w:r w:rsidR="003B35FB">
        <w:rPr>
          <w:rFonts w:eastAsia="Times New Roman"/>
        </w:rPr>
        <w:t xml:space="preserve"> investigated and was highly critical of</w:t>
      </w:r>
      <w:r w:rsidRPr="00590801">
        <w:rPr>
          <w:rFonts w:eastAsia="Times New Roman"/>
        </w:rPr>
        <w:t xml:space="preserve"> TD</w:t>
      </w:r>
      <w:r w:rsidR="00F55D33" w:rsidRPr="00590801">
        <w:rPr>
          <w:rFonts w:eastAsia="Times New Roman"/>
        </w:rPr>
        <w:t xml:space="preserve">’s AML </w:t>
      </w:r>
      <w:proofErr w:type="gramStart"/>
      <w:r w:rsidR="00F55D33" w:rsidRPr="00590801">
        <w:rPr>
          <w:rFonts w:eastAsia="Times New Roman"/>
        </w:rPr>
        <w:t>Controls</w:t>
      </w:r>
      <w:r w:rsidR="0023674D" w:rsidRPr="00590801">
        <w:rPr>
          <w:rFonts w:eastAsia="Times New Roman"/>
        </w:rPr>
        <w:t xml:space="preserve">, </w:t>
      </w:r>
      <w:r w:rsidR="003B35FB">
        <w:rPr>
          <w:rFonts w:eastAsia="Times New Roman"/>
        </w:rPr>
        <w:t>and</w:t>
      </w:r>
      <w:proofErr w:type="gramEnd"/>
      <w:r w:rsidR="003B35FB">
        <w:rPr>
          <w:rFonts w:eastAsia="Times New Roman"/>
        </w:rPr>
        <w:t xml:space="preserve"> communicated this to </w:t>
      </w:r>
      <w:r w:rsidR="0023674D" w:rsidRPr="00590801">
        <w:rPr>
          <w:rFonts w:eastAsia="Times New Roman"/>
        </w:rPr>
        <w:t>the Defendants</w:t>
      </w:r>
      <w:r w:rsidRPr="00590801">
        <w:rPr>
          <w:rFonts w:eastAsia="Times New Roman"/>
        </w:rPr>
        <w:t xml:space="preserve">. At least four highly unusual, private meetings between </w:t>
      </w:r>
      <w:r w:rsidR="00003A28" w:rsidRPr="00590801">
        <w:rPr>
          <w:rFonts w:eastAsia="Times New Roman"/>
        </w:rPr>
        <w:t>TD</w:t>
      </w:r>
      <w:r w:rsidR="00741E4D" w:rsidRPr="00590801">
        <w:rPr>
          <w:rFonts w:eastAsia="Times New Roman"/>
        </w:rPr>
        <w:t xml:space="preserve"> executives</w:t>
      </w:r>
      <w:r w:rsidRPr="00590801">
        <w:rPr>
          <w:rFonts w:eastAsia="Times New Roman"/>
        </w:rPr>
        <w:t xml:space="preserve">, </w:t>
      </w:r>
      <w:r w:rsidR="00A77422">
        <w:rPr>
          <w:rFonts w:eastAsia="Times New Roman"/>
        </w:rPr>
        <w:t>TDs</w:t>
      </w:r>
      <w:r w:rsidRPr="00590801">
        <w:rPr>
          <w:rFonts w:eastAsia="Times New Roman"/>
        </w:rPr>
        <w:t xml:space="preserve"> internal and external counsel, the </w:t>
      </w:r>
      <w:r w:rsidRPr="00B40D9B">
        <w:rPr>
          <w:rFonts w:eastAsia="Times New Roman"/>
        </w:rPr>
        <w:t xml:space="preserve">OCC and the Federal Reserve occurred </w:t>
      </w:r>
      <w:r w:rsidR="00B15285">
        <w:rPr>
          <w:rFonts w:eastAsia="Times New Roman"/>
        </w:rPr>
        <w:t>in November 2022</w:t>
      </w:r>
      <w:r w:rsidRPr="00B40D9B">
        <w:rPr>
          <w:rFonts w:eastAsia="Times New Roman"/>
        </w:rPr>
        <w:t xml:space="preserve">, where TD executives were told that multiple regulators had identified serious issues </w:t>
      </w:r>
      <w:r w:rsidR="00293CB5">
        <w:rPr>
          <w:rFonts w:eastAsia="Times New Roman"/>
        </w:rPr>
        <w:t>with</w:t>
      </w:r>
      <w:r w:rsidRPr="00B40D9B">
        <w:rPr>
          <w:rFonts w:eastAsia="Times New Roman"/>
        </w:rPr>
        <w:t xml:space="preserve"> TD’s </w:t>
      </w:r>
      <w:r w:rsidR="002F4030">
        <w:rPr>
          <w:rFonts w:eastAsia="Times New Roman"/>
        </w:rPr>
        <w:t>AML Controls</w:t>
      </w:r>
      <w:r w:rsidRPr="00B40D9B">
        <w:rPr>
          <w:rFonts w:eastAsia="Times New Roman"/>
        </w:rPr>
        <w:t xml:space="preserve">, that </w:t>
      </w:r>
      <w:r w:rsidR="00741E4D">
        <w:rPr>
          <w:rFonts w:eastAsia="Times New Roman"/>
        </w:rPr>
        <w:t xml:space="preserve">TD’s </w:t>
      </w:r>
      <w:r w:rsidRPr="00B40D9B">
        <w:rPr>
          <w:rFonts w:eastAsia="Times New Roman"/>
        </w:rPr>
        <w:t xml:space="preserve">deficient </w:t>
      </w:r>
      <w:r w:rsidR="002F4030">
        <w:rPr>
          <w:rFonts w:eastAsia="Times New Roman"/>
        </w:rPr>
        <w:t>AML Controls</w:t>
      </w:r>
      <w:r w:rsidRPr="00B40D9B">
        <w:rPr>
          <w:rFonts w:eastAsia="Times New Roman"/>
        </w:rPr>
        <w:t xml:space="preserve"> were the focus of an ongoing DOJ investigation, and as a result the First Horizon deal would likely be rejected. </w:t>
      </w:r>
    </w:p>
    <w:p w14:paraId="1305927A" w14:textId="77777777" w:rsidR="00A407FD" w:rsidRPr="00B40D9B" w:rsidRDefault="00A407FD" w:rsidP="00A407FD">
      <w:pPr>
        <w:pStyle w:val="FactumParagraph"/>
        <w:widowControl w:val="0"/>
        <w:spacing w:after="0" w:line="240" w:lineRule="auto"/>
        <w:ind w:left="-113"/>
        <w:textboxTightWrap w:val="firstAndLastLine"/>
        <w:rPr>
          <w:rFonts w:eastAsia="Times New Roman"/>
        </w:rPr>
      </w:pPr>
    </w:p>
    <w:p w14:paraId="251E1921" w14:textId="49767574" w:rsidR="00B40D9B" w:rsidRDefault="000F3AF4" w:rsidP="001F79B1">
      <w:pPr>
        <w:pStyle w:val="FactumParagraph"/>
        <w:widowControl w:val="0"/>
        <w:numPr>
          <w:ilvl w:val="0"/>
          <w:numId w:val="2"/>
        </w:numPr>
        <w:spacing w:after="0"/>
        <w:ind w:left="0" w:firstLine="0"/>
        <w:textboxTightWrap w:val="firstAndLastLine"/>
        <w:rPr>
          <w:rFonts w:eastAsia="Times New Roman"/>
        </w:rPr>
      </w:pPr>
      <w:r>
        <w:rPr>
          <w:rFonts w:eastAsia="Times New Roman"/>
        </w:rPr>
        <w:t>A</w:t>
      </w:r>
      <w:r w:rsidRPr="00B40D9B">
        <w:rPr>
          <w:rFonts w:eastAsia="Times New Roman"/>
        </w:rPr>
        <w:t xml:space="preserve">ccording to a </w:t>
      </w:r>
      <w:r w:rsidRPr="00ED72E7">
        <w:rPr>
          <w:rFonts w:eastAsia="Times New Roman"/>
          <w:i/>
          <w:iCs/>
        </w:rPr>
        <w:t>Capitol Forum</w:t>
      </w:r>
      <w:r w:rsidRPr="00B40D9B">
        <w:rPr>
          <w:rFonts w:eastAsia="Times New Roman"/>
        </w:rPr>
        <w:t xml:space="preserve"> report released on January 8, 2024</w:t>
      </w:r>
      <w:r>
        <w:rPr>
          <w:rFonts w:eastAsia="Times New Roman"/>
        </w:rPr>
        <w:t>, b</w:t>
      </w:r>
      <w:r w:rsidR="00B40D9B" w:rsidRPr="00B40D9B">
        <w:rPr>
          <w:rFonts w:eastAsia="Times New Roman"/>
        </w:rPr>
        <w:t xml:space="preserve">y November 2022, TD executives “were aware that multiple federal law enforcement agencies had found such serious lapses” in </w:t>
      </w:r>
      <w:r w:rsidR="002F4030">
        <w:rPr>
          <w:rFonts w:eastAsia="Times New Roman"/>
        </w:rPr>
        <w:t>AML Controls</w:t>
      </w:r>
      <w:r w:rsidR="00317041">
        <w:rPr>
          <w:rFonts w:eastAsia="Times New Roman"/>
        </w:rPr>
        <w:t xml:space="preserve"> </w:t>
      </w:r>
      <w:r w:rsidR="00B40D9B" w:rsidRPr="00B40D9B">
        <w:rPr>
          <w:rFonts w:eastAsia="Times New Roman"/>
        </w:rPr>
        <w:t xml:space="preserve">that “U.S. regulators might reject” the First Horizon merger. </w:t>
      </w:r>
      <w:r w:rsidR="00B40D9B" w:rsidRPr="00ED72E7">
        <w:rPr>
          <w:rFonts w:eastAsia="Times New Roman"/>
          <w:i/>
          <w:iCs/>
        </w:rPr>
        <w:t>Capitol Forum</w:t>
      </w:r>
      <w:r w:rsidR="00B40D9B" w:rsidRPr="00B40D9B">
        <w:rPr>
          <w:rFonts w:eastAsia="Times New Roman"/>
        </w:rPr>
        <w:t xml:space="preserve"> reported that by November 2022 “leading bank regulators were aware of problems at TD Bank and the DOJ probe” and the officials from the Federal Reserve and the OCC “discussed the alleged AM</w:t>
      </w:r>
      <w:r w:rsidR="00B40D9B" w:rsidRPr="003802CF">
        <w:rPr>
          <w:rFonts w:eastAsia="Times New Roman"/>
        </w:rPr>
        <w:t>L failings openly with TD Bank executives in November 2022”.</w:t>
      </w:r>
    </w:p>
    <w:p w14:paraId="0B3C33BE" w14:textId="77777777" w:rsidR="00A407FD" w:rsidRDefault="00A407FD" w:rsidP="001F79B1">
      <w:pPr>
        <w:pStyle w:val="FactumParagraph"/>
        <w:widowControl w:val="0"/>
        <w:spacing w:after="0" w:line="240" w:lineRule="auto"/>
        <w:textboxTightWrap w:val="firstAndLastLine"/>
        <w:rPr>
          <w:rFonts w:eastAsia="Times New Roman"/>
        </w:rPr>
      </w:pPr>
    </w:p>
    <w:p w14:paraId="0272A445" w14:textId="200E3EA0" w:rsidR="00205DF0" w:rsidRDefault="00317041" w:rsidP="001F79B1">
      <w:pPr>
        <w:pStyle w:val="FactumParagraph"/>
        <w:widowControl w:val="0"/>
        <w:numPr>
          <w:ilvl w:val="0"/>
          <w:numId w:val="2"/>
        </w:numPr>
        <w:spacing w:after="0"/>
        <w:ind w:left="0" w:firstLine="0"/>
        <w:textboxTightWrap w:val="firstAndLastLine"/>
        <w:rPr>
          <w:rFonts w:eastAsia="Times New Roman"/>
        </w:rPr>
      </w:pPr>
      <w:r>
        <w:rPr>
          <w:rFonts w:eastAsia="Times New Roman"/>
        </w:rPr>
        <w:t xml:space="preserve">TD failed to disclose the existence of the DOJ </w:t>
      </w:r>
      <w:r w:rsidR="00326E2D">
        <w:rPr>
          <w:rFonts w:eastAsia="Times New Roman"/>
        </w:rPr>
        <w:t xml:space="preserve">and regulatory AML </w:t>
      </w:r>
      <w:r>
        <w:rPr>
          <w:rFonts w:eastAsia="Times New Roman"/>
        </w:rPr>
        <w:t>investigation</w:t>
      </w:r>
      <w:r w:rsidR="00F37849">
        <w:rPr>
          <w:rFonts w:eastAsia="Times New Roman"/>
        </w:rPr>
        <w:t>s</w:t>
      </w:r>
      <w:r>
        <w:rPr>
          <w:rFonts w:eastAsia="Times New Roman"/>
        </w:rPr>
        <w:t xml:space="preserve"> and the significant likelihood that the First Horizon deal </w:t>
      </w:r>
      <w:r w:rsidR="00A77422">
        <w:rPr>
          <w:rFonts w:eastAsia="Times New Roman"/>
        </w:rPr>
        <w:t>would</w:t>
      </w:r>
      <w:r>
        <w:rPr>
          <w:rFonts w:eastAsia="Times New Roman"/>
        </w:rPr>
        <w:t xml:space="preserve"> not be complete</w:t>
      </w:r>
      <w:r w:rsidRPr="00317041">
        <w:rPr>
          <w:rFonts w:eastAsia="Times New Roman"/>
        </w:rPr>
        <w:t xml:space="preserve">d. </w:t>
      </w:r>
      <w:r w:rsidRPr="00CC2A14">
        <w:rPr>
          <w:rFonts w:eastAsia="Times New Roman"/>
        </w:rPr>
        <w:t xml:space="preserve">Despite </w:t>
      </w:r>
      <w:r w:rsidR="00F37849">
        <w:rPr>
          <w:rFonts w:eastAsia="Times New Roman"/>
        </w:rPr>
        <w:t>TD’s</w:t>
      </w:r>
      <w:r w:rsidRPr="00CC2A14" w:rsidDel="00F37849">
        <w:rPr>
          <w:rFonts w:eastAsia="Times New Roman"/>
        </w:rPr>
        <w:t xml:space="preserve"> </w:t>
      </w:r>
      <w:r w:rsidRPr="00CC2A14">
        <w:rPr>
          <w:rFonts w:eastAsia="Times New Roman"/>
        </w:rPr>
        <w:t>knowledge of these serious</w:t>
      </w:r>
      <w:r>
        <w:rPr>
          <w:rFonts w:eastAsia="Times New Roman"/>
        </w:rPr>
        <w:t xml:space="preserve"> </w:t>
      </w:r>
      <w:r w:rsidR="00326E2D">
        <w:rPr>
          <w:rFonts w:eastAsia="Times New Roman"/>
        </w:rPr>
        <w:t>criminal and regulatory</w:t>
      </w:r>
      <w:r w:rsidRPr="00CC2A14">
        <w:rPr>
          <w:rFonts w:eastAsia="Times New Roman"/>
        </w:rPr>
        <w:t xml:space="preserve"> investigations into TD’s AML Controls,</w:t>
      </w:r>
      <w:r w:rsidR="00FE4548" w:rsidRPr="00317041">
        <w:rPr>
          <w:rFonts w:eastAsia="Times New Roman"/>
        </w:rPr>
        <w:t xml:space="preserve"> </w:t>
      </w:r>
      <w:r w:rsidR="00205DF0" w:rsidRPr="00317041">
        <w:rPr>
          <w:rFonts w:eastAsia="Times New Roman"/>
        </w:rPr>
        <w:t xml:space="preserve">TD bank </w:t>
      </w:r>
      <w:r w:rsidR="00205DF0" w:rsidRPr="004643EF">
        <w:rPr>
          <w:rFonts w:eastAsia="Times New Roman"/>
        </w:rPr>
        <w:t xml:space="preserve">executives continued to represent that TD </w:t>
      </w:r>
      <w:proofErr w:type="gramStart"/>
      <w:r w:rsidR="00205DF0" w:rsidRPr="004643EF">
        <w:rPr>
          <w:rFonts w:eastAsia="Times New Roman"/>
        </w:rPr>
        <w:t>was in compliance with</w:t>
      </w:r>
      <w:proofErr w:type="gramEnd"/>
      <w:r w:rsidR="00205DF0" w:rsidRPr="004643EF">
        <w:rPr>
          <w:rFonts w:eastAsia="Times New Roman"/>
        </w:rPr>
        <w:t xml:space="preserve"> </w:t>
      </w:r>
      <w:r w:rsidR="00E91668">
        <w:rPr>
          <w:rFonts w:eastAsia="Times New Roman"/>
        </w:rPr>
        <w:t xml:space="preserve">all </w:t>
      </w:r>
      <w:r w:rsidR="00A265AB">
        <w:rPr>
          <w:rFonts w:eastAsia="Times New Roman"/>
        </w:rPr>
        <w:t xml:space="preserve">AML </w:t>
      </w:r>
      <w:r w:rsidR="00326E2D">
        <w:rPr>
          <w:rFonts w:eastAsia="Times New Roman"/>
        </w:rPr>
        <w:t xml:space="preserve">legal and </w:t>
      </w:r>
      <w:r w:rsidR="00205DF0" w:rsidRPr="004643EF">
        <w:rPr>
          <w:rFonts w:eastAsia="Times New Roman"/>
        </w:rPr>
        <w:t xml:space="preserve">regulatory requirements, repeatedly expressed confidence about closing the </w:t>
      </w:r>
      <w:r w:rsidR="004868D0">
        <w:rPr>
          <w:rFonts w:eastAsia="Times New Roman"/>
        </w:rPr>
        <w:t xml:space="preserve">First Horizon </w:t>
      </w:r>
      <w:r w:rsidR="00205DF0" w:rsidRPr="004643EF">
        <w:rPr>
          <w:rFonts w:eastAsia="Times New Roman"/>
        </w:rPr>
        <w:t xml:space="preserve">deal, </w:t>
      </w:r>
      <w:r w:rsidR="0022619B">
        <w:rPr>
          <w:rFonts w:eastAsia="Times New Roman"/>
        </w:rPr>
        <w:t xml:space="preserve">and </w:t>
      </w:r>
      <w:r w:rsidR="00205DF0" w:rsidRPr="004643EF">
        <w:rPr>
          <w:rFonts w:eastAsia="Times New Roman"/>
        </w:rPr>
        <w:t xml:space="preserve">denied the existence of any </w:t>
      </w:r>
      <w:r w:rsidR="00E91668">
        <w:rPr>
          <w:rFonts w:eastAsia="Times New Roman"/>
        </w:rPr>
        <w:t xml:space="preserve">US </w:t>
      </w:r>
      <w:r w:rsidR="00326E2D">
        <w:rPr>
          <w:rFonts w:eastAsia="Times New Roman"/>
        </w:rPr>
        <w:t xml:space="preserve">legal and </w:t>
      </w:r>
      <w:r w:rsidR="00205DF0" w:rsidRPr="004643EF">
        <w:rPr>
          <w:rFonts w:eastAsia="Times New Roman"/>
        </w:rPr>
        <w:t xml:space="preserve">regulatory </w:t>
      </w:r>
      <w:r w:rsidR="00E91668">
        <w:rPr>
          <w:rFonts w:eastAsia="Times New Roman"/>
        </w:rPr>
        <w:t>concerns</w:t>
      </w:r>
      <w:r w:rsidR="004643EF">
        <w:rPr>
          <w:rFonts w:eastAsia="Times New Roman"/>
        </w:rPr>
        <w:t xml:space="preserve">. </w:t>
      </w:r>
      <w:r w:rsidR="00BC170D" w:rsidRPr="002B79B2">
        <w:rPr>
          <w:rFonts w:eastAsia="Times New Roman"/>
        </w:rPr>
        <w:t xml:space="preserve">On </w:t>
      </w:r>
      <w:r w:rsidR="00205DF0" w:rsidRPr="002B79B2">
        <w:rPr>
          <w:rFonts w:eastAsia="Times New Roman"/>
        </w:rPr>
        <w:t>a December 1, 2022</w:t>
      </w:r>
      <w:r w:rsidR="00592CC5">
        <w:rPr>
          <w:rFonts w:eastAsia="Times New Roman"/>
        </w:rPr>
        <w:t>,</w:t>
      </w:r>
      <w:r w:rsidR="00205DF0" w:rsidRPr="002B79B2">
        <w:rPr>
          <w:rFonts w:eastAsia="Times New Roman"/>
        </w:rPr>
        <w:t xml:space="preserve"> earnings call, TD Bank CEO Masrani extended the closing date for the First Horizon deal to </w:t>
      </w:r>
      <w:r w:rsidR="002B79B2" w:rsidRPr="002B79B2">
        <w:rPr>
          <w:rFonts w:eastAsia="Times New Roman"/>
        </w:rPr>
        <w:t>the first half of fiscal 2023</w:t>
      </w:r>
      <w:r w:rsidR="00205DF0" w:rsidRPr="002B79B2">
        <w:rPr>
          <w:rFonts w:eastAsia="Times New Roman"/>
        </w:rPr>
        <w:t>.</w:t>
      </w:r>
      <w:r w:rsidR="00205DF0" w:rsidRPr="004643EF">
        <w:rPr>
          <w:rFonts w:eastAsia="Times New Roman"/>
        </w:rPr>
        <w:t xml:space="preserve"> </w:t>
      </w:r>
      <w:r w:rsidR="004643EF" w:rsidRPr="004643EF">
        <w:rPr>
          <w:rFonts w:eastAsia="Times New Roman"/>
        </w:rPr>
        <w:t>However,</w:t>
      </w:r>
      <w:r w:rsidR="00055437">
        <w:rPr>
          <w:rFonts w:eastAsia="Times New Roman"/>
        </w:rPr>
        <w:t xml:space="preserve"> </w:t>
      </w:r>
      <w:r w:rsidR="004643EF" w:rsidRPr="004643EF">
        <w:rPr>
          <w:rFonts w:eastAsia="Times New Roman"/>
        </w:rPr>
        <w:t>w</w:t>
      </w:r>
      <w:r w:rsidR="00205DF0" w:rsidRPr="004643EF">
        <w:rPr>
          <w:rFonts w:eastAsia="Times New Roman"/>
        </w:rPr>
        <w:t>hen an analyst</w:t>
      </w:r>
      <w:bookmarkStart w:id="23" w:name="_Hlk167297260"/>
      <w:r w:rsidR="00205DF0" w:rsidRPr="004643EF">
        <w:rPr>
          <w:rFonts w:eastAsia="Times New Roman"/>
        </w:rPr>
        <w:t xml:space="preserve"> asked Masrani about whether regulators were “taking a closer look at anything”, Masrani </w:t>
      </w:r>
      <w:r w:rsidR="00216AC0">
        <w:rPr>
          <w:rFonts w:eastAsia="Times New Roman"/>
        </w:rPr>
        <w:t>misrepresented, and concealed his awareness of these regulatory issues, stating:</w:t>
      </w:r>
      <w:r w:rsidR="00205DF0" w:rsidRPr="004643EF">
        <w:rPr>
          <w:rFonts w:eastAsia="Times New Roman"/>
        </w:rPr>
        <w:t xml:space="preserve"> “I’m not aware of anything of the sort you’re mentioning”.</w:t>
      </w:r>
      <w:bookmarkEnd w:id="23"/>
      <w:r w:rsidR="00205DF0" w:rsidRPr="004643EF">
        <w:rPr>
          <w:rFonts w:eastAsia="Times New Roman"/>
        </w:rPr>
        <w:t xml:space="preserve">  </w:t>
      </w:r>
    </w:p>
    <w:p w14:paraId="3B5A4B65" w14:textId="77777777" w:rsidR="00A407FD" w:rsidRPr="004643EF" w:rsidRDefault="00A407FD" w:rsidP="001F79B1">
      <w:pPr>
        <w:pStyle w:val="FactumParagraph"/>
        <w:widowControl w:val="0"/>
        <w:spacing w:after="0" w:line="240" w:lineRule="auto"/>
        <w:textboxTightWrap w:val="firstAndLastLine"/>
        <w:rPr>
          <w:rFonts w:eastAsia="Times New Roman"/>
        </w:rPr>
      </w:pPr>
    </w:p>
    <w:p w14:paraId="3C188307" w14:textId="5D855518" w:rsidR="00320282" w:rsidRDefault="00584BCF" w:rsidP="001F79B1">
      <w:pPr>
        <w:pStyle w:val="FactumParagraph"/>
        <w:widowControl w:val="0"/>
        <w:numPr>
          <w:ilvl w:val="0"/>
          <w:numId w:val="2"/>
        </w:numPr>
        <w:spacing w:after="0"/>
        <w:ind w:left="0" w:firstLine="0"/>
        <w:textboxTightWrap w:val="firstAndLastLine"/>
        <w:rPr>
          <w:rFonts w:eastAsia="Times New Roman"/>
        </w:rPr>
      </w:pPr>
      <w:r w:rsidRPr="003802CF">
        <w:rPr>
          <w:rFonts w:eastAsia="Times New Roman"/>
        </w:rPr>
        <w:t>In February 2023, the closing date for the</w:t>
      </w:r>
      <w:r w:rsidR="005A2653" w:rsidRPr="003802CF">
        <w:rPr>
          <w:rFonts w:eastAsia="Times New Roman"/>
        </w:rPr>
        <w:t xml:space="preserve"> First Horizon</w:t>
      </w:r>
      <w:r w:rsidRPr="003802CF">
        <w:rPr>
          <w:rFonts w:eastAsia="Times New Roman"/>
        </w:rPr>
        <w:t xml:space="preserve"> deal was again extended</w:t>
      </w:r>
      <w:r w:rsidR="005A2653" w:rsidRPr="003802CF">
        <w:rPr>
          <w:rFonts w:eastAsia="Times New Roman"/>
        </w:rPr>
        <w:t xml:space="preserve"> to May 27, 2023</w:t>
      </w:r>
      <w:r w:rsidR="00317041">
        <w:rPr>
          <w:rFonts w:eastAsia="Times New Roman"/>
        </w:rPr>
        <w:t>, with no disclosure of the significant challenge</w:t>
      </w:r>
      <w:r w:rsidR="00CB2BA2">
        <w:rPr>
          <w:rFonts w:eastAsia="Times New Roman"/>
        </w:rPr>
        <w:t>s</w:t>
      </w:r>
      <w:r w:rsidR="00317041">
        <w:rPr>
          <w:rFonts w:eastAsia="Times New Roman"/>
        </w:rPr>
        <w:t xml:space="preserve"> faced by TD </w:t>
      </w:r>
      <w:proofErr w:type="gramStart"/>
      <w:r w:rsidR="00317041">
        <w:rPr>
          <w:rFonts w:eastAsia="Times New Roman"/>
        </w:rPr>
        <w:t>as a result of</w:t>
      </w:r>
      <w:proofErr w:type="gramEnd"/>
      <w:r w:rsidR="00317041">
        <w:rPr>
          <w:rFonts w:eastAsia="Times New Roman"/>
        </w:rPr>
        <w:t xml:space="preserve"> the ongoing, but undisclosed, </w:t>
      </w:r>
      <w:r w:rsidR="00326E2D">
        <w:rPr>
          <w:rFonts w:eastAsia="Times New Roman"/>
        </w:rPr>
        <w:t xml:space="preserve">criminal and regulatory AML </w:t>
      </w:r>
      <w:r w:rsidR="00317041">
        <w:rPr>
          <w:rFonts w:eastAsia="Times New Roman"/>
        </w:rPr>
        <w:t xml:space="preserve">investigations. </w:t>
      </w:r>
    </w:p>
    <w:p w14:paraId="5A5302D0" w14:textId="77777777" w:rsidR="001F79B1" w:rsidRPr="003802CF" w:rsidRDefault="001F79B1" w:rsidP="001F79B1">
      <w:pPr>
        <w:pStyle w:val="FactumParagraph"/>
        <w:widowControl w:val="0"/>
        <w:spacing w:after="0" w:line="240" w:lineRule="auto"/>
        <w:textboxTightWrap w:val="firstAndLastLine"/>
        <w:rPr>
          <w:rFonts w:eastAsia="Times New Roman"/>
        </w:rPr>
      </w:pPr>
    </w:p>
    <w:p w14:paraId="06EF387A" w14:textId="5F1E52CF" w:rsidR="00E97AF7" w:rsidRDefault="0031704E" w:rsidP="001F79B1">
      <w:pPr>
        <w:pStyle w:val="FactumParagraph"/>
        <w:widowControl w:val="0"/>
        <w:numPr>
          <w:ilvl w:val="0"/>
          <w:numId w:val="2"/>
        </w:numPr>
        <w:spacing w:after="0"/>
        <w:ind w:left="0" w:firstLine="0"/>
        <w:textboxTightWrap w:val="firstAndLastLine"/>
      </w:pPr>
      <w:r>
        <w:t xml:space="preserve">On </w:t>
      </w:r>
      <w:r w:rsidR="003802CF" w:rsidRPr="003802CF">
        <w:t>May 3, 2023</w:t>
      </w:r>
      <w:r w:rsidR="00317041">
        <w:t xml:space="preserve">, </w:t>
      </w:r>
      <w:r w:rsidR="00B40D9B" w:rsidRPr="003802CF">
        <w:t>T</w:t>
      </w:r>
      <w:r w:rsidR="00B40D9B" w:rsidRPr="00B40D9B">
        <w:t xml:space="preserve">D and First Horizon issued a joint press release, </w:t>
      </w:r>
      <w:r w:rsidR="003802CF">
        <w:t>confirming</w:t>
      </w:r>
      <w:r w:rsidR="008F43B1">
        <w:t xml:space="preserve"> that </w:t>
      </w:r>
      <w:r w:rsidR="008F43B1" w:rsidRPr="008F43B1">
        <w:t>TD and First Horizon were terminating their merger agreement due to “uncertainty as to when and if [the necessary] regulatory approvals would be obtained”</w:t>
      </w:r>
      <w:r w:rsidR="00F55D33">
        <w:t>.</w:t>
      </w:r>
      <w:r w:rsidR="00F55D33" w:rsidRPr="00F55D33">
        <w:t xml:space="preserve"> </w:t>
      </w:r>
      <w:r w:rsidR="00F55D33" w:rsidRPr="00B40D9B">
        <w:t xml:space="preserve">In this press release, however, TD did not disclose </w:t>
      </w:r>
      <w:r w:rsidR="00F55D33">
        <w:t>the</w:t>
      </w:r>
      <w:r w:rsidR="00F55D33" w:rsidRPr="00B40D9B">
        <w:t xml:space="preserve"> specifics of </w:t>
      </w:r>
      <w:r w:rsidR="00624A64">
        <w:t>TD’s</w:t>
      </w:r>
      <w:r w:rsidR="00F55D33" w:rsidRPr="00B40D9B">
        <w:t xml:space="preserve"> </w:t>
      </w:r>
      <w:r w:rsidR="00326E2D">
        <w:t xml:space="preserve">AML criminal and </w:t>
      </w:r>
      <w:r w:rsidR="00F55D33" w:rsidRPr="00B40D9B">
        <w:t xml:space="preserve">regulatory </w:t>
      </w:r>
      <w:r w:rsidR="00317041">
        <w:t>challenges</w:t>
      </w:r>
      <w:r w:rsidR="00F55D33" w:rsidRPr="00B40D9B">
        <w:t xml:space="preserve"> </w:t>
      </w:r>
      <w:r w:rsidR="00317041">
        <w:t>– namely, the US regulatory concerns about TD’s significant AML Control deficiencies –</w:t>
      </w:r>
      <w:r w:rsidR="00317041" w:rsidRPr="00317041">
        <w:t xml:space="preserve"> </w:t>
      </w:r>
      <w:r w:rsidR="00317041" w:rsidRPr="00B40D9B">
        <w:t>that blocked the deal from closing</w:t>
      </w:r>
      <w:r w:rsidR="00317041">
        <w:t xml:space="preserve">. </w:t>
      </w:r>
    </w:p>
    <w:p w14:paraId="7AAB9F1C" w14:textId="77777777" w:rsidR="001F79B1" w:rsidRPr="00E97AF7" w:rsidRDefault="001F79B1" w:rsidP="001F79B1">
      <w:pPr>
        <w:pStyle w:val="FactumParagraph"/>
        <w:widowControl w:val="0"/>
        <w:spacing w:after="0" w:line="240" w:lineRule="auto"/>
        <w:textboxTightWrap w:val="firstAndLastLine"/>
      </w:pPr>
    </w:p>
    <w:p w14:paraId="5F0417F3" w14:textId="2828DFAB" w:rsidR="00B40D9B" w:rsidRPr="00E97AF7" w:rsidRDefault="00B40D9B" w:rsidP="00CC2A14">
      <w:pPr>
        <w:pStyle w:val="SCGenL1"/>
        <w:ind w:left="0" w:firstLine="0"/>
        <w:outlineLvl w:val="9"/>
      </w:pPr>
      <w:r w:rsidRPr="00B40D9B">
        <w:t xml:space="preserve">On May 8, 2023, the </w:t>
      </w:r>
      <w:r w:rsidRPr="00B40D9B">
        <w:rPr>
          <w:i/>
          <w:iCs/>
        </w:rPr>
        <w:t>Wall Street Journal</w:t>
      </w:r>
      <w:r w:rsidRPr="00B40D9B">
        <w:t xml:space="preserve"> reported that “concern over TD anti-money laundering practices helped scuttle First Horizon deal”. Specifically, the </w:t>
      </w:r>
      <w:r w:rsidRPr="00B40D9B">
        <w:rPr>
          <w:i/>
          <w:iCs/>
        </w:rPr>
        <w:t>Wall Street Journal</w:t>
      </w:r>
      <w:r w:rsidRPr="00B40D9B">
        <w:t xml:space="preserve"> </w:t>
      </w:r>
      <w:r w:rsidR="00E97AF7">
        <w:t xml:space="preserve">reported that </w:t>
      </w:r>
      <w:r w:rsidRPr="00B40D9B">
        <w:t xml:space="preserve">the “biggest obstacle” was TD’s </w:t>
      </w:r>
      <w:r w:rsidR="00053D43">
        <w:t xml:space="preserve">handling of </w:t>
      </w:r>
      <w:r w:rsidRPr="00B40D9B">
        <w:t>transactions</w:t>
      </w:r>
      <w:r w:rsidR="005E7966">
        <w:t xml:space="preserve"> related to money laundering</w:t>
      </w:r>
      <w:r w:rsidRPr="00B40D9B">
        <w:t xml:space="preserve">. </w:t>
      </w:r>
      <w:r w:rsidR="0064246A">
        <w:t>In particular, t</w:t>
      </w:r>
      <w:r w:rsidR="00624A64">
        <w:t xml:space="preserve">he </w:t>
      </w:r>
      <w:r w:rsidR="00624A64" w:rsidRPr="00485BDD">
        <w:rPr>
          <w:i/>
        </w:rPr>
        <w:t>Wall Street Journal</w:t>
      </w:r>
      <w:r w:rsidR="00624A64">
        <w:t xml:space="preserve"> article</w:t>
      </w:r>
      <w:r w:rsidRPr="00B40D9B">
        <w:t xml:space="preserve"> attributed regulators’ refusal to approve the deal to TD’s “handling of suspicious customer transactions” and “the way TD handled unusual transactions in recent years, and the speed at which some of them were brought to the attention of U.S. authorities”. </w:t>
      </w:r>
      <w:r w:rsidR="00F55D33" w:rsidRPr="00B40D9B">
        <w:t xml:space="preserve">On that same day, </w:t>
      </w:r>
      <w:r w:rsidR="00F55D33" w:rsidRPr="00B40D9B">
        <w:rPr>
          <w:i/>
          <w:iCs/>
        </w:rPr>
        <w:t>Bloomberg</w:t>
      </w:r>
      <w:r w:rsidR="00F55D33" w:rsidRPr="00B40D9B">
        <w:t xml:space="preserve"> also reported that US regulators’ scrutiny of TD’s “handling of suspicious transactions” </w:t>
      </w:r>
      <w:r w:rsidR="00E97AF7">
        <w:t>was the reason that</w:t>
      </w:r>
      <w:r w:rsidR="00F55D33" w:rsidRPr="00B40D9B">
        <w:t xml:space="preserve"> the banks “abandoned the deal”. Specifically, </w:t>
      </w:r>
      <w:r w:rsidR="00F55D33" w:rsidRPr="00163CA7">
        <w:rPr>
          <w:i/>
          <w:iCs/>
        </w:rPr>
        <w:t xml:space="preserve">Bloomberg </w:t>
      </w:r>
      <w:r w:rsidR="00F55D33" w:rsidRPr="00B40D9B">
        <w:t>detailed that the “regulators’ concerns were related to anti-money laundering practices”.</w:t>
      </w:r>
      <w:r w:rsidR="00F55D33" w:rsidRPr="00F55D33">
        <w:t xml:space="preserve"> </w:t>
      </w:r>
      <w:bookmarkStart w:id="24" w:name="_Hlk170122171"/>
      <w:r w:rsidR="00F55D33">
        <w:t>The TD share price fell</w:t>
      </w:r>
      <w:r w:rsidR="0017497F">
        <w:t xml:space="preserve"> significantly</w:t>
      </w:r>
      <w:r w:rsidR="00F55D33">
        <w:t xml:space="preserve"> and immediately after the disclosure of this information</w:t>
      </w:r>
      <w:r w:rsidR="00E97AF7">
        <w:t>.</w:t>
      </w:r>
    </w:p>
    <w:bookmarkEnd w:id="24"/>
    <w:p w14:paraId="3B17B526" w14:textId="431967FB" w:rsidR="00B40D9B" w:rsidRPr="00B40D9B" w:rsidRDefault="00B40D9B" w:rsidP="00CC2A14">
      <w:pPr>
        <w:numPr>
          <w:ilvl w:val="0"/>
          <w:numId w:val="17"/>
        </w:numPr>
        <w:tabs>
          <w:tab w:val="left" w:pos="-720"/>
        </w:tabs>
        <w:suppressAutoHyphens/>
        <w:spacing w:after="240"/>
        <w:jc w:val="both"/>
        <w:rPr>
          <w:rFonts w:ascii="Times New Roman" w:eastAsia="Times New Roman" w:hAnsi="Times New Roman" w:cs="Times New Roman"/>
          <w:b/>
          <w:bCs/>
          <w14:ligatures w14:val="standardContextual"/>
        </w:rPr>
      </w:pPr>
      <w:r w:rsidRPr="00B40D9B">
        <w:rPr>
          <w:rFonts w:ascii="Times New Roman" w:eastAsia="Times New Roman" w:hAnsi="Times New Roman" w:cs="Times New Roman"/>
          <w:b/>
          <w:bCs/>
          <w14:ligatures w14:val="standardContextual"/>
        </w:rPr>
        <w:t>The Defendants</w:t>
      </w:r>
      <w:r w:rsidR="00F55D33">
        <w:rPr>
          <w:rFonts w:ascii="Times New Roman" w:eastAsia="Times New Roman" w:hAnsi="Times New Roman" w:cs="Times New Roman"/>
          <w:b/>
          <w:bCs/>
          <w14:ligatures w14:val="standardContextual"/>
        </w:rPr>
        <w:t xml:space="preserve"> delayed disclosing</w:t>
      </w:r>
      <w:r w:rsidR="00CA0002">
        <w:rPr>
          <w:rFonts w:ascii="Times New Roman" w:eastAsia="Times New Roman" w:hAnsi="Times New Roman" w:cs="Times New Roman"/>
          <w:b/>
          <w:bCs/>
          <w14:ligatures w14:val="standardContextual"/>
        </w:rPr>
        <w:t xml:space="preserve"> </w:t>
      </w:r>
      <w:r w:rsidR="00F55D33">
        <w:rPr>
          <w:rFonts w:ascii="Times New Roman" w:eastAsia="Times New Roman" w:hAnsi="Times New Roman" w:cs="Times New Roman"/>
          <w:b/>
          <w:bCs/>
          <w14:ligatures w14:val="standardContextual"/>
        </w:rPr>
        <w:t xml:space="preserve">facts relating to the </w:t>
      </w:r>
      <w:r w:rsidRPr="00B40D9B">
        <w:rPr>
          <w:rFonts w:ascii="Times New Roman" w:eastAsia="Times New Roman" w:hAnsi="Times New Roman" w:cs="Times New Roman"/>
          <w:b/>
          <w:bCs/>
          <w14:ligatures w14:val="standardContextual"/>
        </w:rPr>
        <w:t xml:space="preserve">DOJ and Regulatory </w:t>
      </w:r>
      <w:r w:rsidR="001A374E">
        <w:rPr>
          <w:rFonts w:ascii="Times New Roman" w:eastAsia="Times New Roman" w:hAnsi="Times New Roman" w:cs="Times New Roman"/>
          <w:b/>
          <w:bCs/>
          <w14:ligatures w14:val="standardContextual"/>
        </w:rPr>
        <w:t>i</w:t>
      </w:r>
      <w:r w:rsidRPr="00B40D9B">
        <w:rPr>
          <w:rFonts w:ascii="Times New Roman" w:eastAsia="Times New Roman" w:hAnsi="Times New Roman" w:cs="Times New Roman"/>
          <w:b/>
          <w:bCs/>
          <w14:ligatures w14:val="standardContextual"/>
        </w:rPr>
        <w:t xml:space="preserve">nvestigations into their AML </w:t>
      </w:r>
      <w:r w:rsidR="00272F43">
        <w:rPr>
          <w:rFonts w:ascii="Times New Roman" w:eastAsia="Times New Roman" w:hAnsi="Times New Roman" w:cs="Times New Roman"/>
          <w:b/>
          <w:bCs/>
          <w14:ligatures w14:val="standardContextual"/>
        </w:rPr>
        <w:t>Controls</w:t>
      </w:r>
      <w:r w:rsidR="00F55D33">
        <w:rPr>
          <w:rFonts w:ascii="Times New Roman" w:eastAsia="Times New Roman" w:hAnsi="Times New Roman" w:cs="Times New Roman"/>
          <w:b/>
          <w:bCs/>
          <w14:ligatures w14:val="standardContextual"/>
        </w:rPr>
        <w:t xml:space="preserve"> deficiencies </w:t>
      </w:r>
      <w:r w:rsidR="00272F43">
        <w:rPr>
          <w:rFonts w:ascii="Times New Roman" w:eastAsia="Times New Roman" w:hAnsi="Times New Roman" w:cs="Times New Roman"/>
          <w:b/>
          <w:bCs/>
          <w14:ligatures w14:val="standardContextual"/>
        </w:rPr>
        <w:t xml:space="preserve"> </w:t>
      </w:r>
    </w:p>
    <w:p w14:paraId="178D448E" w14:textId="43F6D0E4" w:rsidR="00B40D9B" w:rsidRDefault="00B40D9B" w:rsidP="001F79B1">
      <w:pPr>
        <w:pStyle w:val="FactumParagraph"/>
        <w:widowControl w:val="0"/>
        <w:numPr>
          <w:ilvl w:val="0"/>
          <w:numId w:val="2"/>
        </w:numPr>
        <w:spacing w:after="0"/>
        <w:ind w:left="0" w:firstLine="0"/>
        <w:textboxTightWrap w:val="firstAndLastLine"/>
        <w:rPr>
          <w:rFonts w:eastAsia="Times New Roman"/>
        </w:rPr>
      </w:pPr>
      <w:r w:rsidRPr="00B40D9B">
        <w:rPr>
          <w:rFonts w:eastAsia="Times New Roman"/>
        </w:rPr>
        <w:t xml:space="preserve"> </w:t>
      </w:r>
      <w:r w:rsidR="00F55D33">
        <w:rPr>
          <w:rFonts w:eastAsia="Times New Roman"/>
        </w:rPr>
        <w:t xml:space="preserve">Although the </w:t>
      </w:r>
      <w:r w:rsidR="00E97AF7">
        <w:rPr>
          <w:rFonts w:eastAsia="Times New Roman"/>
        </w:rPr>
        <w:t>D</w:t>
      </w:r>
      <w:r w:rsidR="00F55D33">
        <w:rPr>
          <w:rFonts w:eastAsia="Times New Roman"/>
        </w:rPr>
        <w:t xml:space="preserve">efendants </w:t>
      </w:r>
      <w:r w:rsidR="002F17FA">
        <w:rPr>
          <w:rFonts w:eastAsia="Times New Roman"/>
        </w:rPr>
        <w:t>had been</w:t>
      </w:r>
      <w:r w:rsidR="00F55D33">
        <w:rPr>
          <w:rFonts w:eastAsia="Times New Roman"/>
        </w:rPr>
        <w:t xml:space="preserve"> fully awar</w:t>
      </w:r>
      <w:r w:rsidR="002F17FA">
        <w:rPr>
          <w:rFonts w:eastAsia="Times New Roman"/>
        </w:rPr>
        <w:t xml:space="preserve">e of the existence of serious investigations </w:t>
      </w:r>
      <w:r w:rsidR="00E97AF7">
        <w:rPr>
          <w:rFonts w:eastAsia="Times New Roman"/>
        </w:rPr>
        <w:t xml:space="preserve">by both regulators and the DOJ </w:t>
      </w:r>
      <w:r w:rsidR="002F17FA">
        <w:rPr>
          <w:rFonts w:eastAsia="Times New Roman"/>
        </w:rPr>
        <w:t xml:space="preserve">into TD’s AML Controls </w:t>
      </w:r>
      <w:r w:rsidR="00DA584C">
        <w:rPr>
          <w:rFonts w:eastAsia="Times New Roman"/>
        </w:rPr>
        <w:t>by, at the latest, November</w:t>
      </w:r>
      <w:r w:rsidR="002F17FA">
        <w:rPr>
          <w:rFonts w:eastAsia="Times New Roman"/>
        </w:rPr>
        <w:t xml:space="preserve"> 2022, they failed to disclose for months that TD </w:t>
      </w:r>
      <w:r w:rsidRPr="00B40D9B">
        <w:rPr>
          <w:rFonts w:eastAsia="Times New Roman"/>
        </w:rPr>
        <w:t>was being formally investigated by the DOJ</w:t>
      </w:r>
      <w:r w:rsidR="00912911">
        <w:rPr>
          <w:rFonts w:eastAsia="Times New Roman"/>
        </w:rPr>
        <w:t xml:space="preserve"> and US regulators</w:t>
      </w:r>
      <w:r w:rsidRPr="00B40D9B">
        <w:rPr>
          <w:rFonts w:eastAsia="Times New Roman"/>
        </w:rPr>
        <w:t xml:space="preserve">, and </w:t>
      </w:r>
      <w:r w:rsidRPr="00603CB0">
        <w:rPr>
          <w:rFonts w:eastAsia="Times New Roman"/>
        </w:rPr>
        <w:t xml:space="preserve">that </w:t>
      </w:r>
      <w:r w:rsidR="00480413">
        <w:rPr>
          <w:rFonts w:eastAsia="Times New Roman"/>
        </w:rPr>
        <w:t>TDs</w:t>
      </w:r>
      <w:r w:rsidRPr="00603CB0">
        <w:rPr>
          <w:rFonts w:eastAsia="Times New Roman"/>
        </w:rPr>
        <w:t xml:space="preserve"> regulatory</w:t>
      </w:r>
      <w:r w:rsidR="00E97AF7">
        <w:rPr>
          <w:rFonts w:eastAsia="Times New Roman"/>
        </w:rPr>
        <w:t xml:space="preserve"> challenges</w:t>
      </w:r>
      <w:r w:rsidRPr="00603CB0">
        <w:rPr>
          <w:rFonts w:eastAsia="Times New Roman"/>
        </w:rPr>
        <w:t xml:space="preserve"> were specifically in relation to its AML</w:t>
      </w:r>
      <w:r w:rsidR="00E97AF7">
        <w:rPr>
          <w:rFonts w:eastAsia="Times New Roman"/>
        </w:rPr>
        <w:t xml:space="preserve"> </w:t>
      </w:r>
      <w:r w:rsidR="00462496">
        <w:rPr>
          <w:rFonts w:eastAsia="Times New Roman"/>
        </w:rPr>
        <w:t>Controls</w:t>
      </w:r>
      <w:r w:rsidRPr="00603CB0">
        <w:rPr>
          <w:rFonts w:eastAsia="Times New Roman"/>
        </w:rPr>
        <w:t xml:space="preserve">. </w:t>
      </w:r>
      <w:r w:rsidR="005E5025">
        <w:rPr>
          <w:rFonts w:eastAsia="Times New Roman"/>
        </w:rPr>
        <w:t>Once made, t</w:t>
      </w:r>
      <w:r w:rsidR="006374E3">
        <w:rPr>
          <w:rFonts w:eastAsia="Times New Roman"/>
        </w:rPr>
        <w:t>hese disclosures caused an immediate</w:t>
      </w:r>
      <w:r w:rsidR="002F17FA">
        <w:rPr>
          <w:rFonts w:eastAsia="Times New Roman"/>
        </w:rPr>
        <w:t xml:space="preserve"> and </w:t>
      </w:r>
      <w:r w:rsidR="00AD4E00">
        <w:rPr>
          <w:rFonts w:eastAsia="Times New Roman"/>
        </w:rPr>
        <w:t>material</w:t>
      </w:r>
      <w:r w:rsidR="002F17FA">
        <w:rPr>
          <w:rFonts w:eastAsia="Times New Roman"/>
        </w:rPr>
        <w:t xml:space="preserve"> </w:t>
      </w:r>
      <w:r w:rsidR="000F4D99">
        <w:rPr>
          <w:rFonts w:eastAsia="Times New Roman"/>
        </w:rPr>
        <w:t>drop in TD</w:t>
      </w:r>
      <w:r w:rsidR="00AD4E00">
        <w:rPr>
          <w:rFonts w:eastAsia="Times New Roman"/>
        </w:rPr>
        <w:t>’s</w:t>
      </w:r>
      <w:r w:rsidR="000F4D99">
        <w:rPr>
          <w:rFonts w:eastAsia="Times New Roman"/>
        </w:rPr>
        <w:t xml:space="preserve"> share price</w:t>
      </w:r>
      <w:r w:rsidR="002F17FA">
        <w:rPr>
          <w:rFonts w:eastAsia="Times New Roman"/>
        </w:rPr>
        <w:t xml:space="preserve"> as discussed below.</w:t>
      </w:r>
    </w:p>
    <w:p w14:paraId="1788009E" w14:textId="77777777" w:rsidR="001F79B1" w:rsidRPr="00603CB0" w:rsidRDefault="001F79B1" w:rsidP="001F79B1">
      <w:pPr>
        <w:pStyle w:val="FactumParagraph"/>
        <w:widowControl w:val="0"/>
        <w:spacing w:after="0" w:line="240" w:lineRule="auto"/>
        <w:textboxTightWrap w:val="firstAndLastLine"/>
        <w:rPr>
          <w:rFonts w:eastAsia="Times New Roman"/>
        </w:rPr>
      </w:pPr>
    </w:p>
    <w:p w14:paraId="218BB595" w14:textId="6EB89F01" w:rsidR="00B40D9B" w:rsidRPr="00603CB0" w:rsidRDefault="00B40D9B" w:rsidP="001F79B1">
      <w:pPr>
        <w:pStyle w:val="FactumParagraph"/>
        <w:widowControl w:val="0"/>
        <w:numPr>
          <w:ilvl w:val="0"/>
          <w:numId w:val="2"/>
        </w:numPr>
        <w:ind w:left="0" w:firstLine="0"/>
        <w:textboxTightWrap w:val="firstAndLastLine"/>
        <w:rPr>
          <w:rFonts w:eastAsia="Times New Roman"/>
        </w:rPr>
      </w:pPr>
      <w:r w:rsidRPr="00603CB0">
        <w:rPr>
          <w:rFonts w:eastAsia="Times New Roman"/>
        </w:rPr>
        <w:t>On August 24, 2023, TD finally disclo</w:t>
      </w:r>
      <w:r w:rsidR="002F17FA">
        <w:rPr>
          <w:rFonts w:eastAsia="Times New Roman"/>
        </w:rPr>
        <w:t xml:space="preserve">sed in </w:t>
      </w:r>
      <w:r w:rsidR="00B62D29">
        <w:rPr>
          <w:rFonts w:eastAsia="Times New Roman"/>
        </w:rPr>
        <w:t>its</w:t>
      </w:r>
      <w:r w:rsidRPr="00603CB0">
        <w:rPr>
          <w:rFonts w:eastAsia="Times New Roman"/>
        </w:rPr>
        <w:t xml:space="preserve"> </w:t>
      </w:r>
      <w:r w:rsidR="006847DA">
        <w:rPr>
          <w:rFonts w:eastAsia="Times New Roman"/>
        </w:rPr>
        <w:t xml:space="preserve">2023 </w:t>
      </w:r>
      <w:r w:rsidR="00B62D29">
        <w:rPr>
          <w:rFonts w:eastAsia="Times New Roman"/>
        </w:rPr>
        <w:t>Q3</w:t>
      </w:r>
      <w:r w:rsidRPr="00603CB0">
        <w:rPr>
          <w:rFonts w:eastAsia="Times New Roman"/>
        </w:rPr>
        <w:t xml:space="preserve"> </w:t>
      </w:r>
      <w:r w:rsidR="002C6FEC">
        <w:rPr>
          <w:rFonts w:eastAsia="Times New Roman"/>
        </w:rPr>
        <w:t xml:space="preserve">Results </w:t>
      </w:r>
      <w:r w:rsidRPr="00603CB0">
        <w:rPr>
          <w:rFonts w:eastAsia="Times New Roman"/>
        </w:rPr>
        <w:t>Report to Shareholders that</w:t>
      </w:r>
      <w:r w:rsidR="00603CB0" w:rsidRPr="00603CB0">
        <w:rPr>
          <w:rFonts w:eastAsia="Times New Roman"/>
        </w:rPr>
        <w:t xml:space="preserve"> </w:t>
      </w:r>
      <w:r w:rsidR="00603CB0" w:rsidRPr="00603CB0">
        <w:t>it had received “formal and informal inquiries from regulatory authorities and law enforcement</w:t>
      </w:r>
      <w:r w:rsidR="00D41838">
        <w:t>”</w:t>
      </w:r>
      <w:r w:rsidR="00603CB0" w:rsidRPr="00603CB0">
        <w:t xml:space="preserve"> </w:t>
      </w:r>
      <w:r w:rsidR="00D41838" w:rsidRPr="00603CB0">
        <w:t>concerning</w:t>
      </w:r>
      <w:r w:rsidR="00D41838">
        <w:t xml:space="preserve"> its AML Controls</w:t>
      </w:r>
      <w:r w:rsidR="00E97AF7">
        <w:t xml:space="preserve">, </w:t>
      </w:r>
      <w:r w:rsidR="00603CB0" w:rsidRPr="00603CB0">
        <w:t>including “an investigation by the United States Department of Justice” and that it “expected” monetary and non-monetary penalties to be imposed</w:t>
      </w:r>
      <w:r w:rsidR="002F17FA">
        <w:t>.  T</w:t>
      </w:r>
      <w:r w:rsidR="00AA6FDB">
        <w:t>he</w:t>
      </w:r>
      <w:r w:rsidR="002F17FA">
        <w:t xml:space="preserve"> </w:t>
      </w:r>
      <w:r w:rsidR="006847DA">
        <w:t>2023</w:t>
      </w:r>
      <w:r w:rsidR="002F17FA">
        <w:t xml:space="preserve"> </w:t>
      </w:r>
      <w:r w:rsidR="002C6FEC">
        <w:t>Q3 Results</w:t>
      </w:r>
      <w:r w:rsidR="002F17FA">
        <w:t xml:space="preserve"> Report stated</w:t>
      </w:r>
      <w:r w:rsidRPr="00603CB0">
        <w:rPr>
          <w:rFonts w:eastAsia="Times New Roman"/>
        </w:rPr>
        <w:t xml:space="preserve">: </w:t>
      </w:r>
    </w:p>
    <w:p w14:paraId="3F0D1EA0" w14:textId="73C90682" w:rsidR="006847DA" w:rsidRPr="00E97AF7" w:rsidRDefault="00B40D9B" w:rsidP="00CC2A14">
      <w:pPr>
        <w:tabs>
          <w:tab w:val="left" w:pos="-720"/>
        </w:tabs>
        <w:suppressAutoHyphens/>
        <w:spacing w:after="240"/>
        <w:ind w:left="720" w:right="855"/>
        <w:jc w:val="both"/>
        <w:rPr>
          <w:rFonts w:ascii="Times New Roman" w:eastAsia="Times New Roman" w:hAnsi="Times New Roman" w:cs="Times New Roman"/>
          <w14:ligatures w14:val="standardContextual"/>
        </w:rPr>
      </w:pPr>
      <w:r w:rsidRPr="00E97AF7">
        <w:rPr>
          <w:rFonts w:ascii="Times New Roman" w:eastAsia="Times New Roman" w:hAnsi="Times New Roman" w:cs="Times New Roman"/>
          <w14:ligatures w14:val="standardContextual"/>
        </w:rPr>
        <w:t>The Bank has been responding to</w:t>
      </w:r>
      <w:r w:rsidRPr="00E97AF7">
        <w:rPr>
          <w:rFonts w:ascii="Times New Roman" w:eastAsia="Times New Roman" w:hAnsi="Times New Roman" w:cs="Times New Roman"/>
          <w:b/>
          <w:bCs/>
          <w14:ligatures w14:val="standardContextual"/>
        </w:rPr>
        <w:t xml:space="preserve"> </w:t>
      </w:r>
      <w:r w:rsidRPr="002C2C92">
        <w:rPr>
          <w:rFonts w:ascii="Times New Roman" w:eastAsia="Times New Roman" w:hAnsi="Times New Roman" w:cs="Times New Roman"/>
          <w:b/>
          <w:bCs/>
          <w:i/>
          <w:iCs/>
          <w14:ligatures w14:val="standardContextual"/>
        </w:rPr>
        <w:t>formal and informal inquiries from regulatory authorities and law enforcement concerning its Bank Secrecy Act/anti-money laundering compliance program</w:t>
      </w:r>
      <w:r w:rsidRPr="00E97AF7">
        <w:rPr>
          <w:rFonts w:ascii="Times New Roman" w:eastAsia="Times New Roman" w:hAnsi="Times New Roman" w:cs="Times New Roman"/>
          <w14:ligatures w14:val="standardContextual"/>
        </w:rPr>
        <w:t xml:space="preserve">, both generally and in connection with specific clients, counterparties or incidents in the US, including in connection with an investigation by the United States Department of Justice. The Bank is cooperating with such authorities and is pursuing efforts to enhance its Bank Secrecy Act/anti-money laundering compliance program. While the ultimate outcomes of these inquiries and investigations are unknown at this time, </w:t>
      </w:r>
      <w:r w:rsidRPr="002C2C92">
        <w:rPr>
          <w:rFonts w:ascii="Times New Roman" w:eastAsia="Times New Roman" w:hAnsi="Times New Roman" w:cs="Times New Roman"/>
          <w:b/>
          <w:bCs/>
          <w:i/>
          <w:iCs/>
          <w14:ligatures w14:val="standardContextual"/>
        </w:rPr>
        <w:t>the Bank anticipates monetary and/or non-monetary penalties to be imposed</w:t>
      </w:r>
      <w:r w:rsidRPr="00E97AF7">
        <w:rPr>
          <w:rFonts w:ascii="Times New Roman" w:eastAsia="Times New Roman" w:hAnsi="Times New Roman" w:cs="Times New Roman"/>
          <w:b/>
          <w:bCs/>
          <w14:ligatures w14:val="standardContextual"/>
        </w:rPr>
        <w:t>.</w:t>
      </w:r>
      <w:r w:rsidR="00745812" w:rsidRPr="00E97AF7">
        <w:rPr>
          <w:rFonts w:ascii="Times New Roman" w:eastAsia="Times New Roman" w:hAnsi="Times New Roman" w:cs="Times New Roman"/>
          <w:b/>
          <w:bCs/>
          <w14:ligatures w14:val="standardContextual"/>
        </w:rPr>
        <w:t xml:space="preserve"> </w:t>
      </w:r>
      <w:r w:rsidR="00745812" w:rsidRPr="00E97AF7">
        <w:rPr>
          <w:rFonts w:ascii="Times New Roman" w:eastAsia="Times New Roman" w:hAnsi="Times New Roman" w:cs="Times New Roman"/>
          <w14:ligatures w14:val="standardContextual"/>
        </w:rPr>
        <w:t>[Emphasis added]</w:t>
      </w:r>
      <w:r w:rsidR="002C6FEC">
        <w:rPr>
          <w:rFonts w:ascii="Times New Roman" w:eastAsia="Times New Roman" w:hAnsi="Times New Roman" w:cs="Times New Roman"/>
          <w14:ligatures w14:val="standardContextual"/>
        </w:rPr>
        <w:t>.</w:t>
      </w:r>
      <w:r w:rsidR="006847DA">
        <w:rPr>
          <w:rFonts w:ascii="Times New Roman" w:eastAsia="Times New Roman" w:hAnsi="Times New Roman" w:cs="Times New Roman"/>
          <w14:ligatures w14:val="standardContextual"/>
        </w:rPr>
        <w:t xml:space="preserve"> </w:t>
      </w:r>
      <w:r w:rsidR="002C6FEC">
        <w:rPr>
          <w:rFonts w:ascii="Times New Roman" w:eastAsia="Times New Roman" w:hAnsi="Times New Roman" w:cs="Times New Roman"/>
          <w14:ligatures w14:val="standardContextual"/>
        </w:rPr>
        <w:t>(</w:t>
      </w:r>
      <w:r w:rsidR="006847DA">
        <w:rPr>
          <w:rFonts w:ascii="Times New Roman" w:eastAsia="Times New Roman" w:hAnsi="Times New Roman" w:cs="Times New Roman"/>
          <w14:ligatures w14:val="standardContextual"/>
        </w:rPr>
        <w:t>2023 Q3 Results Report at p. 79).</w:t>
      </w:r>
    </w:p>
    <w:p w14:paraId="3A33C2B7" w14:textId="77777777" w:rsidR="00100BB9" w:rsidRPr="00E97AF7" w:rsidRDefault="00100BB9" w:rsidP="001F79B1">
      <w:pPr>
        <w:tabs>
          <w:tab w:val="left" w:pos="-720"/>
        </w:tabs>
        <w:suppressAutoHyphens/>
        <w:ind w:left="720" w:right="855"/>
        <w:jc w:val="both"/>
        <w:rPr>
          <w:rFonts w:ascii="Times New Roman" w:eastAsia="Times New Roman" w:hAnsi="Times New Roman" w:cs="Times New Roman"/>
          <w14:ligatures w14:val="standardContextual"/>
        </w:rPr>
      </w:pPr>
    </w:p>
    <w:p w14:paraId="0FE9D84A" w14:textId="69C53C66" w:rsidR="00741EEC" w:rsidRDefault="00100BB9" w:rsidP="00D70CE3">
      <w:pPr>
        <w:pStyle w:val="FactumParagraph"/>
        <w:widowControl w:val="0"/>
        <w:numPr>
          <w:ilvl w:val="0"/>
          <w:numId w:val="2"/>
        </w:numPr>
        <w:spacing w:after="0"/>
        <w:ind w:left="0" w:firstLine="0"/>
        <w:textboxTightWrap w:val="firstAndLastLine"/>
        <w:rPr>
          <w:rFonts w:eastAsia="Times New Roman"/>
        </w:rPr>
      </w:pPr>
      <w:r w:rsidRPr="00485BDD">
        <w:rPr>
          <w:rFonts w:eastAsia="Times New Roman"/>
        </w:rPr>
        <w:t>The TD share price fell materially and immediately after the disclosure of this information.</w:t>
      </w:r>
    </w:p>
    <w:p w14:paraId="53522B14" w14:textId="77777777" w:rsidR="00D70CE3" w:rsidRPr="00485BDD" w:rsidRDefault="00D70CE3" w:rsidP="00D70CE3">
      <w:pPr>
        <w:pStyle w:val="FactumParagraph"/>
        <w:widowControl w:val="0"/>
        <w:spacing w:after="0" w:line="240" w:lineRule="auto"/>
        <w:textboxTightWrap w:val="firstAndLastLine"/>
        <w:rPr>
          <w:rFonts w:eastAsia="Times New Roman"/>
        </w:rPr>
      </w:pPr>
    </w:p>
    <w:p w14:paraId="70ACA3B7" w14:textId="25188696" w:rsidR="00393B0E" w:rsidRPr="00155187" w:rsidRDefault="00E97AF7" w:rsidP="00D70CE3">
      <w:pPr>
        <w:pStyle w:val="FactumParagraph"/>
        <w:widowControl w:val="0"/>
        <w:numPr>
          <w:ilvl w:val="0"/>
          <w:numId w:val="2"/>
        </w:numPr>
        <w:ind w:left="0" w:firstLine="0"/>
        <w:textboxTightWrap w:val="firstAndLastLine"/>
      </w:pPr>
      <w:r>
        <w:t>However, it</w:t>
      </w:r>
      <w:r w:rsidRPr="006C37F1">
        <w:t xml:space="preserve"> </w:t>
      </w:r>
      <w:r w:rsidR="002D2BE8" w:rsidRPr="006C37F1">
        <w:t xml:space="preserve">was not until January 8, </w:t>
      </w:r>
      <w:proofErr w:type="gramStart"/>
      <w:r w:rsidR="002D2BE8" w:rsidRPr="006C37F1">
        <w:t>2024</w:t>
      </w:r>
      <w:proofErr w:type="gramEnd"/>
      <w:r w:rsidR="002D2BE8" w:rsidRPr="006C37F1">
        <w:t xml:space="preserve"> </w:t>
      </w:r>
      <w:r w:rsidR="004A0538" w:rsidRPr="006C37F1">
        <w:t xml:space="preserve">that an article </w:t>
      </w:r>
      <w:r>
        <w:t xml:space="preserve">published </w:t>
      </w:r>
      <w:r w:rsidR="004A0538" w:rsidRPr="006C37F1">
        <w:t xml:space="preserve">by </w:t>
      </w:r>
      <w:r w:rsidR="004A0538" w:rsidRPr="006C37F1">
        <w:rPr>
          <w:i/>
          <w:iCs/>
        </w:rPr>
        <w:t>Capit</w:t>
      </w:r>
      <w:r w:rsidR="00C1075D" w:rsidRPr="006C37F1">
        <w:rPr>
          <w:i/>
          <w:iCs/>
        </w:rPr>
        <w:t>o</w:t>
      </w:r>
      <w:r w:rsidR="004A0538" w:rsidRPr="006C37F1">
        <w:rPr>
          <w:i/>
          <w:iCs/>
        </w:rPr>
        <w:t>l Forum</w:t>
      </w:r>
      <w:r w:rsidR="004A0538" w:rsidRPr="006C37F1">
        <w:t xml:space="preserve"> publicly disclosed </w:t>
      </w:r>
      <w:r w:rsidR="002F17FA">
        <w:t xml:space="preserve">the facts </w:t>
      </w:r>
      <w:r w:rsidR="006C37F1" w:rsidRPr="006C37F1">
        <w:t>that</w:t>
      </w:r>
      <w:r w:rsidR="002F17FA">
        <w:t xml:space="preserve">, </w:t>
      </w:r>
      <w:r w:rsidR="00E37BB8">
        <w:t xml:space="preserve">by </w:t>
      </w:r>
      <w:r w:rsidR="00E37BB8" w:rsidRPr="004E639C">
        <w:t>November 2022</w:t>
      </w:r>
      <w:r w:rsidR="00E37BB8">
        <w:t xml:space="preserve">, </w:t>
      </w:r>
      <w:r w:rsidR="006C37F1" w:rsidRPr="006C37F1">
        <w:t xml:space="preserve">TD’s executives </w:t>
      </w:r>
      <w:r w:rsidR="00E37BB8">
        <w:t xml:space="preserve">“were aware that multiple federal law enforcement agencies had found such serious lapses in anti-money laundering (AML) controls that U.S. regulators might reject the merger”. </w:t>
      </w:r>
      <w:r w:rsidR="000F24B7">
        <w:t>According to</w:t>
      </w:r>
      <w:r w:rsidR="00350CC3">
        <w:t xml:space="preserve"> th</w:t>
      </w:r>
      <w:r w:rsidR="00351477">
        <w:t xml:space="preserve">e </w:t>
      </w:r>
      <w:r w:rsidR="00654C66">
        <w:t>January 8, 2024,</w:t>
      </w:r>
      <w:r w:rsidR="00F54B48">
        <w:t xml:space="preserve"> </w:t>
      </w:r>
      <w:r w:rsidR="00F54B48">
        <w:rPr>
          <w:i/>
          <w:iCs/>
        </w:rPr>
        <w:t>Capitol Forum</w:t>
      </w:r>
      <w:r w:rsidR="00350CC3">
        <w:rPr>
          <w:i/>
          <w:iCs/>
        </w:rPr>
        <w:t xml:space="preserve"> </w:t>
      </w:r>
      <w:r w:rsidR="00350CC3" w:rsidRPr="004E639C">
        <w:t>article</w:t>
      </w:r>
      <w:r w:rsidR="000F24B7">
        <w:t xml:space="preserve">, </w:t>
      </w:r>
      <w:r w:rsidR="00A94F89">
        <w:t>“</w:t>
      </w:r>
      <w:r w:rsidR="006C37F1" w:rsidRPr="006C37F1">
        <w:t>leading bank regulators were aware of problems at TD Bank and the DOJ probe” and officials from the Federal Reserve and the OCC “discussed the alleged AML failings openly with TD Bank executives</w:t>
      </w:r>
      <w:r w:rsidR="00393B0E" w:rsidRPr="006C37F1">
        <w:t>”</w:t>
      </w:r>
      <w:r w:rsidR="00654C66">
        <w:t xml:space="preserve"> in November 2022</w:t>
      </w:r>
      <w:r w:rsidR="00393B0E" w:rsidRPr="006C37F1">
        <w:t>.</w:t>
      </w:r>
      <w:r w:rsidR="00393B0E">
        <w:t xml:space="preserve"> </w:t>
      </w:r>
      <w:r w:rsidR="007E49B8" w:rsidRPr="00155187">
        <w:rPr>
          <w:i/>
          <w:iCs/>
        </w:rPr>
        <w:t>Capitol Forum</w:t>
      </w:r>
      <w:r w:rsidR="007E49B8" w:rsidRPr="006C37F1">
        <w:t xml:space="preserve"> revealed that TD had </w:t>
      </w:r>
      <w:r w:rsidR="00C318C5">
        <w:t xml:space="preserve">immediate and </w:t>
      </w:r>
      <w:r w:rsidR="007E49B8">
        <w:t xml:space="preserve">ongoing </w:t>
      </w:r>
      <w:r w:rsidR="007E49B8" w:rsidRPr="006C37F1">
        <w:t>“systemic” problems</w:t>
      </w:r>
      <w:r w:rsidR="007E49B8">
        <w:t xml:space="preserve"> and that “regulators have determined that the company’s failings go back many years.”</w:t>
      </w:r>
      <w:r w:rsidR="00F34245">
        <w:t xml:space="preserve"> </w:t>
      </w:r>
      <w:r w:rsidR="002E3D5B">
        <w:t xml:space="preserve">This disclosure also caused a further </w:t>
      </w:r>
      <w:r w:rsidR="002F17FA">
        <w:t xml:space="preserve">immediate </w:t>
      </w:r>
      <w:r w:rsidR="002379CB">
        <w:t xml:space="preserve">and material </w:t>
      </w:r>
      <w:r w:rsidR="002E3D5B">
        <w:t>drop in the TD share price</w:t>
      </w:r>
      <w:r w:rsidR="002F17FA">
        <w:t xml:space="preserve"> as discussed below. </w:t>
      </w:r>
    </w:p>
    <w:p w14:paraId="47CB688E" w14:textId="12981982" w:rsidR="00B40D9B" w:rsidRPr="00B40D9B" w:rsidRDefault="00291C92" w:rsidP="00CC2A14">
      <w:pPr>
        <w:pStyle w:val="FactumParagraph"/>
        <w:widowControl w:val="0"/>
        <w:numPr>
          <w:ilvl w:val="0"/>
          <w:numId w:val="17"/>
        </w:numPr>
        <w:tabs>
          <w:tab w:val="left" w:pos="-720"/>
        </w:tabs>
        <w:suppressAutoHyphens/>
        <w:spacing w:after="240" w:line="240" w:lineRule="auto"/>
        <w:textboxTightWrap w:val="firstAndLastLine"/>
        <w:rPr>
          <w:rFonts w:eastAsia="Times New Roman"/>
          <w:b/>
          <w:bCs/>
        </w:rPr>
      </w:pPr>
      <w:r>
        <w:rPr>
          <w:rFonts w:eastAsia="Times New Roman"/>
          <w:b/>
        </w:rPr>
        <w:t>The prospect of or actual f</w:t>
      </w:r>
      <w:r w:rsidR="002F17FA">
        <w:rPr>
          <w:rFonts w:eastAsia="Times New Roman"/>
          <w:b/>
        </w:rPr>
        <w:t xml:space="preserve">inancial </w:t>
      </w:r>
      <w:r w:rsidR="00E97AF7">
        <w:rPr>
          <w:rFonts w:eastAsia="Times New Roman"/>
          <w:b/>
        </w:rPr>
        <w:t>s</w:t>
      </w:r>
      <w:r w:rsidR="002F17FA">
        <w:rPr>
          <w:rFonts w:eastAsia="Times New Roman"/>
          <w:b/>
        </w:rPr>
        <w:t xml:space="preserve">anctions imposed on TD by </w:t>
      </w:r>
      <w:r w:rsidR="00E97AF7">
        <w:rPr>
          <w:rFonts w:eastAsia="Times New Roman"/>
          <w:b/>
        </w:rPr>
        <w:t>US</w:t>
      </w:r>
      <w:r w:rsidR="002F17FA">
        <w:rPr>
          <w:rFonts w:eastAsia="Times New Roman"/>
          <w:b/>
        </w:rPr>
        <w:t xml:space="preserve"> and Canadian</w:t>
      </w:r>
      <w:r w:rsidR="00E97AF7">
        <w:rPr>
          <w:rFonts w:eastAsia="Times New Roman"/>
          <w:b/>
        </w:rPr>
        <w:t xml:space="preserve"> regulators</w:t>
      </w:r>
      <w:r w:rsidR="00B40D9B" w:rsidRPr="00393B0E">
        <w:rPr>
          <w:rFonts w:eastAsia="Times New Roman"/>
          <w:b/>
        </w:rPr>
        <w:t xml:space="preserve"> </w:t>
      </w:r>
      <w:proofErr w:type="gramStart"/>
      <w:r w:rsidR="00E97AF7">
        <w:rPr>
          <w:rFonts w:eastAsia="Times New Roman"/>
          <w:b/>
        </w:rPr>
        <w:t>as a result of</w:t>
      </w:r>
      <w:proofErr w:type="gramEnd"/>
      <w:r w:rsidR="00E97AF7">
        <w:rPr>
          <w:rFonts w:eastAsia="Times New Roman"/>
          <w:b/>
        </w:rPr>
        <w:t xml:space="preserve"> TD’s deficient</w:t>
      </w:r>
      <w:r w:rsidR="00B40D9B" w:rsidRPr="00393B0E">
        <w:rPr>
          <w:rFonts w:eastAsia="Times New Roman"/>
          <w:b/>
        </w:rPr>
        <w:t xml:space="preserve"> AML </w:t>
      </w:r>
      <w:r w:rsidR="001C40F1">
        <w:rPr>
          <w:rFonts w:eastAsia="Times New Roman"/>
          <w:b/>
        </w:rPr>
        <w:t>Controls</w:t>
      </w:r>
    </w:p>
    <w:p w14:paraId="4BDE41E6" w14:textId="51994ED6" w:rsidR="00C346AE" w:rsidRDefault="00C346AE" w:rsidP="00D70CE3">
      <w:pPr>
        <w:pStyle w:val="FactumParagraph"/>
        <w:widowControl w:val="0"/>
        <w:numPr>
          <w:ilvl w:val="0"/>
          <w:numId w:val="2"/>
        </w:numPr>
        <w:spacing w:after="0"/>
        <w:ind w:left="0" w:firstLine="0"/>
        <w:textboxTightWrap w:val="firstAndLastLine"/>
        <w:rPr>
          <w:rFonts w:eastAsia="Times New Roman"/>
        </w:rPr>
      </w:pPr>
      <w:r>
        <w:rPr>
          <w:rFonts w:eastAsia="Times New Roman"/>
        </w:rPr>
        <w:t xml:space="preserve">On April 30, </w:t>
      </w:r>
      <w:r w:rsidR="00A265AB">
        <w:rPr>
          <w:rFonts w:eastAsia="Times New Roman"/>
        </w:rPr>
        <w:t xml:space="preserve">2024, </w:t>
      </w:r>
      <w:r>
        <w:rPr>
          <w:rFonts w:eastAsia="Times New Roman"/>
        </w:rPr>
        <w:t xml:space="preserve">after the close of trading, TD </w:t>
      </w:r>
      <w:r w:rsidR="000260BE">
        <w:rPr>
          <w:rFonts w:eastAsia="Times New Roman"/>
        </w:rPr>
        <w:t xml:space="preserve">announced </w:t>
      </w:r>
      <w:r>
        <w:rPr>
          <w:rFonts w:eastAsia="Times New Roman"/>
        </w:rPr>
        <w:t xml:space="preserve">that it was taking a $450 </w:t>
      </w:r>
      <w:r w:rsidR="004D7392">
        <w:rPr>
          <w:rFonts w:eastAsia="Times New Roman"/>
        </w:rPr>
        <w:t xml:space="preserve">million reserve against possible regulatory sanctions </w:t>
      </w:r>
      <w:r w:rsidR="00D61B15">
        <w:rPr>
          <w:rFonts w:eastAsia="Times New Roman"/>
        </w:rPr>
        <w:t xml:space="preserve">for its AML Control </w:t>
      </w:r>
      <w:r w:rsidR="00660CE2">
        <w:rPr>
          <w:rFonts w:eastAsia="Times New Roman"/>
        </w:rPr>
        <w:t>deficiencies</w:t>
      </w:r>
      <w:r w:rsidR="00F3283B">
        <w:rPr>
          <w:rFonts w:eastAsia="Times New Roman"/>
        </w:rPr>
        <w:t xml:space="preserve">. This disclosure caused a </w:t>
      </w:r>
      <w:r w:rsidR="0017497F">
        <w:rPr>
          <w:rFonts w:eastAsia="Times New Roman"/>
        </w:rPr>
        <w:t xml:space="preserve">significant </w:t>
      </w:r>
      <w:r w:rsidR="00F3283B">
        <w:rPr>
          <w:rFonts w:eastAsia="Times New Roman"/>
        </w:rPr>
        <w:t>drop in TD share price</w:t>
      </w:r>
      <w:r w:rsidR="00496768">
        <w:rPr>
          <w:rFonts w:eastAsia="Times New Roman"/>
        </w:rPr>
        <w:t xml:space="preserve"> when markets opened</w:t>
      </w:r>
      <w:r w:rsidR="00E025DC">
        <w:rPr>
          <w:rFonts w:eastAsia="Times New Roman"/>
        </w:rPr>
        <w:t xml:space="preserve"> on May 1, 2024</w:t>
      </w:r>
      <w:r w:rsidR="00496768">
        <w:rPr>
          <w:rFonts w:eastAsia="Times New Roman"/>
        </w:rPr>
        <w:t>,</w:t>
      </w:r>
      <w:r w:rsidR="002F17FA">
        <w:rPr>
          <w:rFonts w:eastAsia="Times New Roman"/>
        </w:rPr>
        <w:t xml:space="preserve"> a day on </w:t>
      </w:r>
      <w:r w:rsidR="000F6465">
        <w:rPr>
          <w:rFonts w:eastAsia="Times New Roman"/>
        </w:rPr>
        <w:t xml:space="preserve">which </w:t>
      </w:r>
      <w:r w:rsidR="00100BB9">
        <w:rPr>
          <w:rFonts w:eastAsia="Times New Roman"/>
        </w:rPr>
        <w:t>all</w:t>
      </w:r>
      <w:r w:rsidR="00496768">
        <w:rPr>
          <w:rFonts w:eastAsia="Times New Roman"/>
        </w:rPr>
        <w:t xml:space="preserve"> Canadian bank </w:t>
      </w:r>
      <w:r w:rsidR="00496768">
        <w:rPr>
          <w:rFonts w:eastAsia="Times New Roman"/>
        </w:rPr>
        <w:lastRenderedPageBreak/>
        <w:t xml:space="preserve">stocks rose in value. </w:t>
      </w:r>
    </w:p>
    <w:p w14:paraId="720CAA56" w14:textId="77777777" w:rsidR="00D70CE3" w:rsidRDefault="00D70CE3" w:rsidP="00D70CE3">
      <w:pPr>
        <w:pStyle w:val="FactumParagraph"/>
        <w:widowControl w:val="0"/>
        <w:spacing w:after="0" w:line="240" w:lineRule="auto"/>
        <w:textboxTightWrap w:val="firstAndLastLine"/>
        <w:rPr>
          <w:rFonts w:eastAsia="Times New Roman"/>
        </w:rPr>
      </w:pPr>
    </w:p>
    <w:p w14:paraId="25E186E5" w14:textId="34395F91" w:rsidR="00DA5C59" w:rsidRDefault="00B40D9B" w:rsidP="00D70CE3">
      <w:pPr>
        <w:pStyle w:val="FactumParagraph"/>
        <w:widowControl w:val="0"/>
        <w:numPr>
          <w:ilvl w:val="0"/>
          <w:numId w:val="2"/>
        </w:numPr>
        <w:spacing w:after="0"/>
        <w:ind w:left="0" w:firstLine="0"/>
        <w:textboxTightWrap w:val="firstAndLastLine"/>
        <w:rPr>
          <w:rFonts w:eastAsia="Times New Roman"/>
        </w:rPr>
      </w:pPr>
      <w:r w:rsidRPr="00DA5C59">
        <w:rPr>
          <w:rFonts w:eastAsia="Times New Roman"/>
        </w:rPr>
        <w:t xml:space="preserve">On May 2, 2024, </w:t>
      </w:r>
      <w:r w:rsidR="0099529F" w:rsidRPr="00DA5C59">
        <w:rPr>
          <w:rFonts w:eastAsia="Times New Roman"/>
        </w:rPr>
        <w:t>FIN</w:t>
      </w:r>
      <w:r w:rsidRPr="00DA5C59">
        <w:rPr>
          <w:rFonts w:eastAsia="Times New Roman"/>
        </w:rPr>
        <w:t xml:space="preserve">TRAC announced that it was imposing its largest-ever monetary penalty on TD, nearly $9.2 million, for five violations of the </w:t>
      </w:r>
      <w:r w:rsidRPr="00485BDD">
        <w:rPr>
          <w:rFonts w:eastAsia="Times New Roman"/>
        </w:rPr>
        <w:t>Proceeds of Crime (Money Laundering) and Terrorist Financing Act</w:t>
      </w:r>
      <w:r w:rsidRPr="00287194">
        <w:rPr>
          <w:rFonts w:eastAsia="Times New Roman"/>
        </w:rPr>
        <w:t xml:space="preserve"> </w:t>
      </w:r>
      <w:r w:rsidRPr="00DA5C59">
        <w:rPr>
          <w:rFonts w:eastAsia="Times New Roman"/>
        </w:rPr>
        <w:t>and its associated regulations. F</w:t>
      </w:r>
      <w:r w:rsidR="0099529F" w:rsidRPr="00DA5C59">
        <w:rPr>
          <w:rFonts w:eastAsia="Times New Roman"/>
        </w:rPr>
        <w:t>IN</w:t>
      </w:r>
      <w:r w:rsidRPr="00DA5C59">
        <w:rPr>
          <w:rFonts w:eastAsia="Times New Roman"/>
        </w:rPr>
        <w:t xml:space="preserve">TRAC’s compliance examination revealed that TD had failed to submit suspicious transaction reports, failed to assess and document money laundering/terrorist activity financing risks, </w:t>
      </w:r>
      <w:r w:rsidR="00E97AF7">
        <w:rPr>
          <w:rFonts w:eastAsia="Times New Roman"/>
        </w:rPr>
        <w:t xml:space="preserve">and </w:t>
      </w:r>
      <w:r w:rsidRPr="00DA5C59">
        <w:rPr>
          <w:rFonts w:eastAsia="Times New Roman"/>
        </w:rPr>
        <w:t xml:space="preserve">failed to apply “prescribed special measures” for high-risk customers, among other things. </w:t>
      </w:r>
    </w:p>
    <w:p w14:paraId="7C7D110B" w14:textId="77777777" w:rsidR="00D70CE3" w:rsidRDefault="00D70CE3" w:rsidP="00D70CE3">
      <w:pPr>
        <w:pStyle w:val="FactumParagraph"/>
        <w:widowControl w:val="0"/>
        <w:spacing w:after="0" w:line="240" w:lineRule="auto"/>
        <w:textboxTightWrap w:val="firstAndLastLine"/>
        <w:rPr>
          <w:rFonts w:eastAsia="Times New Roman"/>
        </w:rPr>
      </w:pPr>
    </w:p>
    <w:p w14:paraId="28504CB7" w14:textId="17AF5E47" w:rsidR="00DA5C59" w:rsidRPr="00D70CE3" w:rsidRDefault="00DA5C59" w:rsidP="00D70CE3">
      <w:pPr>
        <w:pStyle w:val="FactumParagraph"/>
        <w:widowControl w:val="0"/>
        <w:numPr>
          <w:ilvl w:val="0"/>
          <w:numId w:val="2"/>
        </w:numPr>
        <w:spacing w:after="0"/>
        <w:ind w:left="0" w:firstLine="0"/>
        <w:textboxTightWrap w:val="firstAndLastLine"/>
        <w:rPr>
          <w:rFonts w:eastAsia="Times New Roman"/>
        </w:rPr>
      </w:pPr>
      <w:r w:rsidRPr="00CC286C">
        <w:t xml:space="preserve">In addition, that same day, multiple media reports surfaced regarding the magnitude and extent of the investigations and money laundering operations, as well as the revelation that TD was in fact </w:t>
      </w:r>
      <w:r w:rsidR="00E97AF7">
        <w:t xml:space="preserve">the </w:t>
      </w:r>
      <w:r w:rsidRPr="00CC286C">
        <w:t xml:space="preserve">“Financial Institution-1” or “FI-1” listed in multiple US criminal indictments against individuals, including the May 2021 criminal indictments, which involved the laundering of over </w:t>
      </w:r>
      <w:r w:rsidR="001F7A51" w:rsidRPr="00CC286C">
        <w:t>USD</w:t>
      </w:r>
      <w:r w:rsidR="001F7A51">
        <w:t xml:space="preserve"> </w:t>
      </w:r>
      <w:r w:rsidRPr="00CC286C">
        <w:t>$650 million</w:t>
      </w:r>
      <w:r w:rsidR="001F7A51">
        <w:t xml:space="preserve">. </w:t>
      </w:r>
      <w:r w:rsidR="00CD3C10">
        <w:t xml:space="preserve">These disclosures caused a further immediate and </w:t>
      </w:r>
      <w:r w:rsidR="0017497F">
        <w:rPr>
          <w:rFonts w:eastAsia="Times New Roman"/>
        </w:rPr>
        <w:t>significant</w:t>
      </w:r>
      <w:r w:rsidR="0017497F" w:rsidDel="0017497F">
        <w:t xml:space="preserve"> </w:t>
      </w:r>
      <w:r w:rsidR="00CD3C10">
        <w:t>drop in the TD share price</w:t>
      </w:r>
      <w:r w:rsidR="003E2791">
        <w:t>.</w:t>
      </w:r>
    </w:p>
    <w:p w14:paraId="73314680" w14:textId="77777777" w:rsidR="00D70CE3" w:rsidRPr="00CC286C" w:rsidRDefault="00D70CE3" w:rsidP="00D70CE3">
      <w:pPr>
        <w:pStyle w:val="FactumParagraph"/>
        <w:widowControl w:val="0"/>
        <w:spacing w:after="0" w:line="240" w:lineRule="auto"/>
        <w:textboxTightWrap w:val="firstAndLastLine"/>
        <w:rPr>
          <w:rFonts w:eastAsia="Times New Roman"/>
        </w:rPr>
      </w:pPr>
    </w:p>
    <w:p w14:paraId="7C0B9967" w14:textId="3DC08609" w:rsidR="00B40D9B" w:rsidRPr="00D70CE3" w:rsidRDefault="00CC286C" w:rsidP="00D70CE3">
      <w:pPr>
        <w:pStyle w:val="FactumParagraph"/>
        <w:widowControl w:val="0"/>
        <w:numPr>
          <w:ilvl w:val="0"/>
          <w:numId w:val="2"/>
        </w:numPr>
        <w:ind w:left="0" w:firstLine="0"/>
        <w:textboxTightWrap w:val="firstAndLastLine"/>
        <w:rPr>
          <w:rFonts w:eastAsia="Times New Roman"/>
        </w:rPr>
      </w:pPr>
      <w:r w:rsidRPr="00CC286C">
        <w:t xml:space="preserve">On May 3, 2024, TD’s CEO finally admitted that there were “serious” issues with TD’s AML </w:t>
      </w:r>
      <w:r w:rsidR="00751C92">
        <w:t>Controls</w:t>
      </w:r>
      <w:r w:rsidRPr="00CC286C">
        <w:t xml:space="preserve"> and that TD did not meet “its regulatory obligations to effectively monitor, detect, report or respond” to suspected money laundering, calling the issues “simply appalling”</w:t>
      </w:r>
      <w:r w:rsidR="00AC06C8">
        <w:t>. Defendant Masrani acknowledged the materiality of TD’s AML Control deficiencies, stating</w:t>
      </w:r>
      <w:r w:rsidR="00B12131">
        <w:t xml:space="preserve"> </w:t>
      </w:r>
      <w:r w:rsidRPr="00CC286C">
        <w:t xml:space="preserve">it was “unacceptable” that TD was not able to prevent money laundering from occurring. At that time, it was reported by multiple media outlets that the fine assessed by US regulators could </w:t>
      </w:r>
      <w:r w:rsidRPr="0041101A">
        <w:t>exceed</w:t>
      </w:r>
      <w:r w:rsidR="001F7A51">
        <w:t xml:space="preserve"> </w:t>
      </w:r>
      <w:r w:rsidR="001F7A51" w:rsidRPr="0041101A">
        <w:t>USD</w:t>
      </w:r>
      <w:r w:rsidRPr="0041101A">
        <w:t xml:space="preserve"> $2 billion.</w:t>
      </w:r>
      <w:r w:rsidR="00506D7F">
        <w:t xml:space="preserve"> These disclosures caused a further immediate and </w:t>
      </w:r>
      <w:r w:rsidR="0017497F">
        <w:rPr>
          <w:rFonts w:eastAsia="Times New Roman"/>
        </w:rPr>
        <w:t>significant</w:t>
      </w:r>
      <w:r w:rsidR="0017497F" w:rsidDel="0017497F">
        <w:t xml:space="preserve"> </w:t>
      </w:r>
      <w:r w:rsidR="00506D7F">
        <w:t xml:space="preserve">drop in the TD share price. </w:t>
      </w:r>
    </w:p>
    <w:p w14:paraId="771FC42F" w14:textId="77777777" w:rsidR="00D70CE3" w:rsidRDefault="00D70CE3" w:rsidP="00D70CE3">
      <w:pPr>
        <w:pStyle w:val="ListParagraph"/>
        <w:rPr>
          <w:rFonts w:eastAsia="Times New Roman"/>
        </w:rPr>
      </w:pPr>
    </w:p>
    <w:p w14:paraId="26E69646" w14:textId="77777777" w:rsidR="00D70CE3" w:rsidRPr="00CC2A14" w:rsidRDefault="00D70CE3" w:rsidP="00D70CE3">
      <w:pPr>
        <w:pStyle w:val="FactumParagraph"/>
        <w:widowControl w:val="0"/>
        <w:spacing w:after="0" w:line="240" w:lineRule="auto"/>
        <w:textboxTightWrap w:val="firstAndLastLine"/>
        <w:rPr>
          <w:rFonts w:eastAsia="Times New Roman"/>
        </w:rPr>
      </w:pPr>
    </w:p>
    <w:p w14:paraId="494FB67D" w14:textId="44672CC6" w:rsidR="005D08AA" w:rsidRPr="00937814" w:rsidRDefault="005D08AA" w:rsidP="00CC2A14">
      <w:pPr>
        <w:numPr>
          <w:ilvl w:val="0"/>
          <w:numId w:val="17"/>
        </w:numPr>
        <w:tabs>
          <w:tab w:val="left" w:pos="-720"/>
        </w:tabs>
        <w:suppressAutoHyphens/>
        <w:spacing w:after="240"/>
        <w:jc w:val="both"/>
        <w:rPr>
          <w:rFonts w:ascii="Times New Roman" w:eastAsia="Times New Roman" w:hAnsi="Times New Roman" w:cs="Times New Roman"/>
          <w:b/>
          <w:bCs/>
        </w:rPr>
      </w:pPr>
      <w:r w:rsidRPr="00937814">
        <w:rPr>
          <w:rFonts w:ascii="Times New Roman" w:eastAsia="Times New Roman" w:hAnsi="Times New Roman" w:cs="Times New Roman"/>
          <w:b/>
          <w:bCs/>
        </w:rPr>
        <w:t xml:space="preserve">Criminal </w:t>
      </w:r>
      <w:r w:rsidR="00C73D3F" w:rsidRPr="00937814">
        <w:rPr>
          <w:rFonts w:ascii="Times New Roman" w:eastAsia="Times New Roman" w:hAnsi="Times New Roman" w:cs="Times New Roman"/>
          <w:b/>
          <w:bCs/>
        </w:rPr>
        <w:t xml:space="preserve">charges involving </w:t>
      </w:r>
      <w:r w:rsidRPr="00937814">
        <w:rPr>
          <w:rFonts w:ascii="Times New Roman" w:eastAsia="Times New Roman" w:hAnsi="Times New Roman" w:cs="Times New Roman"/>
          <w:b/>
          <w:bCs/>
        </w:rPr>
        <w:t xml:space="preserve">TD </w:t>
      </w:r>
      <w:r w:rsidR="00C73D3F" w:rsidRPr="00937814">
        <w:rPr>
          <w:rFonts w:ascii="Times New Roman" w:eastAsia="Times New Roman" w:hAnsi="Times New Roman" w:cs="Times New Roman"/>
          <w:b/>
          <w:bCs/>
        </w:rPr>
        <w:t>employees demonstrated that</w:t>
      </w:r>
      <w:r w:rsidRPr="00937814">
        <w:rPr>
          <w:rFonts w:ascii="Times New Roman" w:eastAsia="Times New Roman" w:hAnsi="Times New Roman" w:cs="Times New Roman"/>
          <w:b/>
          <w:bCs/>
        </w:rPr>
        <w:t xml:space="preserve"> TD’s AML Controls </w:t>
      </w:r>
      <w:r w:rsidR="00C73D3F" w:rsidRPr="00937814">
        <w:rPr>
          <w:rFonts w:ascii="Times New Roman" w:eastAsia="Times New Roman" w:hAnsi="Times New Roman" w:cs="Times New Roman"/>
          <w:b/>
          <w:bCs/>
        </w:rPr>
        <w:t xml:space="preserve">were inadequate </w:t>
      </w:r>
      <w:r w:rsidR="00C73D3F">
        <w:rPr>
          <w:rFonts w:ascii="Times New Roman" w:eastAsia="Times New Roman" w:hAnsi="Times New Roman" w:cs="Times New Roman"/>
          <w:b/>
          <w:bCs/>
        </w:rPr>
        <w:t xml:space="preserve">during </w:t>
      </w:r>
      <w:r w:rsidR="002F17FA">
        <w:rPr>
          <w:rFonts w:ascii="Times New Roman" w:eastAsia="Times New Roman" w:hAnsi="Times New Roman" w:cs="Times New Roman"/>
          <w:b/>
          <w:bCs/>
        </w:rPr>
        <w:t xml:space="preserve">the Class Period </w:t>
      </w:r>
    </w:p>
    <w:p w14:paraId="1218C0F7" w14:textId="38E91146" w:rsidR="005D08AA" w:rsidRDefault="005D08AA" w:rsidP="00263921">
      <w:pPr>
        <w:pStyle w:val="FactumParagraph"/>
        <w:widowControl w:val="0"/>
        <w:numPr>
          <w:ilvl w:val="0"/>
          <w:numId w:val="2"/>
        </w:numPr>
        <w:spacing w:after="0"/>
        <w:ind w:left="0" w:firstLine="0"/>
        <w:textboxTightWrap w:val="firstAndLastLine"/>
        <w:rPr>
          <w:rFonts w:cstheme="minorBidi"/>
          <w:kern w:val="2"/>
          <w:szCs w:val="22"/>
        </w:rPr>
      </w:pPr>
      <w:r w:rsidRPr="00937814">
        <w:rPr>
          <w:rFonts w:cstheme="minorBidi"/>
          <w:kern w:val="2"/>
          <w:szCs w:val="22"/>
        </w:rPr>
        <w:lastRenderedPageBreak/>
        <w:t>During the Class Period,</w:t>
      </w:r>
      <w:r w:rsidR="00C73D3F">
        <w:rPr>
          <w:rFonts w:cstheme="minorBidi"/>
          <w:kern w:val="2"/>
          <w:szCs w:val="22"/>
        </w:rPr>
        <w:t xml:space="preserve"> several</w:t>
      </w:r>
      <w:r w:rsidRPr="00937814">
        <w:rPr>
          <w:rFonts w:cstheme="minorBidi"/>
          <w:kern w:val="2"/>
          <w:szCs w:val="22"/>
        </w:rPr>
        <w:t xml:space="preserve"> TD employees were criminally prosecuted based on allegations that they had facilitated and participated in money laundering activities through certain</w:t>
      </w:r>
      <w:r w:rsidR="0079766B">
        <w:rPr>
          <w:rFonts w:cstheme="minorBidi"/>
          <w:kern w:val="2"/>
          <w:szCs w:val="22"/>
        </w:rPr>
        <w:t xml:space="preserve"> US</w:t>
      </w:r>
      <w:r w:rsidRPr="00937814">
        <w:rPr>
          <w:rFonts w:cstheme="minorBidi"/>
          <w:kern w:val="2"/>
          <w:szCs w:val="22"/>
        </w:rPr>
        <w:t xml:space="preserve"> </w:t>
      </w:r>
      <w:r w:rsidR="00AE4C15">
        <w:rPr>
          <w:rFonts w:cstheme="minorBidi"/>
          <w:kern w:val="2"/>
          <w:szCs w:val="22"/>
        </w:rPr>
        <w:t>TD Bank</w:t>
      </w:r>
      <w:r w:rsidRPr="00937814" w:rsidDel="0079766B">
        <w:rPr>
          <w:rFonts w:cstheme="minorBidi"/>
          <w:kern w:val="2"/>
          <w:szCs w:val="22"/>
        </w:rPr>
        <w:t xml:space="preserve"> </w:t>
      </w:r>
      <w:r w:rsidRPr="00937814">
        <w:rPr>
          <w:rFonts w:cstheme="minorBidi"/>
          <w:kern w:val="2"/>
          <w:szCs w:val="22"/>
        </w:rPr>
        <w:t>accounts</w:t>
      </w:r>
      <w:r w:rsidR="00463E4B">
        <w:rPr>
          <w:rFonts w:cstheme="minorBidi"/>
          <w:kern w:val="2"/>
          <w:szCs w:val="22"/>
        </w:rPr>
        <w:t xml:space="preserve">, and there were other criminal prosecutions </w:t>
      </w:r>
      <w:r w:rsidR="00CF010F">
        <w:rPr>
          <w:rFonts w:cstheme="minorBidi"/>
          <w:kern w:val="2"/>
          <w:szCs w:val="22"/>
        </w:rPr>
        <w:t>against non-TD employees that related to the use of TD banks and services to launder hundreds of millions of dollars</w:t>
      </w:r>
      <w:r w:rsidRPr="00937814">
        <w:rPr>
          <w:rFonts w:cstheme="minorBidi"/>
          <w:kern w:val="2"/>
          <w:szCs w:val="22"/>
        </w:rPr>
        <w:t xml:space="preserve">. These prosecutions made clear to the Defendants that TD’s AML program was undoubtably lacking even the most basic AML Controls as TD failed, time and time again, to respond to numerous, glaringly obvious red flags of fraudulent activity. The prosecution of TD employees also made clear that, contrary to its representations during the Class Period, TD was not fully compliant with all AML related regulations and </w:t>
      </w:r>
      <w:r w:rsidR="00C73D3F">
        <w:rPr>
          <w:rFonts w:cstheme="minorBidi"/>
          <w:kern w:val="2"/>
          <w:szCs w:val="22"/>
        </w:rPr>
        <w:t>failed to employ</w:t>
      </w:r>
      <w:r w:rsidRPr="00937814">
        <w:rPr>
          <w:rFonts w:cstheme="minorBidi"/>
          <w:kern w:val="2"/>
          <w:szCs w:val="22"/>
        </w:rPr>
        <w:t xml:space="preserve"> best practices</w:t>
      </w:r>
      <w:r w:rsidR="00C73D3F">
        <w:rPr>
          <w:rFonts w:cstheme="minorBidi"/>
          <w:kern w:val="2"/>
          <w:szCs w:val="22"/>
        </w:rPr>
        <w:t>,</w:t>
      </w:r>
      <w:r w:rsidRPr="00937814">
        <w:rPr>
          <w:rFonts w:cstheme="minorBidi"/>
          <w:kern w:val="2"/>
          <w:szCs w:val="22"/>
        </w:rPr>
        <w:t xml:space="preserve"> and that TD employees did not comply with TD’s Codes of Conducts filed </w:t>
      </w:r>
      <w:r w:rsidR="00463E4B">
        <w:rPr>
          <w:rFonts w:cstheme="minorBidi"/>
          <w:kern w:val="2"/>
          <w:szCs w:val="22"/>
        </w:rPr>
        <w:t>on SEDAR and EDGAR</w:t>
      </w:r>
      <w:r w:rsidRPr="00937814">
        <w:rPr>
          <w:rFonts w:cstheme="minorBidi"/>
          <w:kern w:val="2"/>
          <w:szCs w:val="22"/>
        </w:rPr>
        <w:t xml:space="preserve"> that related to detecting and deterring money laundering.  </w:t>
      </w:r>
    </w:p>
    <w:p w14:paraId="5F941615" w14:textId="77777777" w:rsidR="00263921" w:rsidRPr="00937814" w:rsidRDefault="00263921" w:rsidP="00263921">
      <w:pPr>
        <w:pStyle w:val="FactumParagraph"/>
        <w:widowControl w:val="0"/>
        <w:spacing w:after="0" w:line="240" w:lineRule="auto"/>
        <w:textboxTightWrap w:val="firstAndLastLine"/>
        <w:rPr>
          <w:rFonts w:cstheme="minorBidi"/>
          <w:kern w:val="2"/>
          <w:szCs w:val="22"/>
        </w:rPr>
      </w:pPr>
    </w:p>
    <w:p w14:paraId="6DBA677E" w14:textId="5074D8D9" w:rsidR="008A0FD8" w:rsidRDefault="001A171A" w:rsidP="00263921">
      <w:pPr>
        <w:pStyle w:val="SCGenL1"/>
        <w:spacing w:after="0"/>
        <w:ind w:left="0" w:firstLine="0"/>
      </w:pPr>
      <w:r>
        <w:t>O</w:t>
      </w:r>
      <w:r w:rsidRPr="00937814">
        <w:t>n May 6, 2021</w:t>
      </w:r>
      <w:r>
        <w:t xml:space="preserve">, </w:t>
      </w:r>
      <w:r w:rsidR="00A304E1">
        <w:t>charges were brought against six indivi</w:t>
      </w:r>
      <w:r w:rsidR="00513910">
        <w:t xml:space="preserve">duals – </w:t>
      </w:r>
      <w:r w:rsidR="00513910" w:rsidRPr="00937814">
        <w:t>Da Ying Sze</w:t>
      </w:r>
      <w:r w:rsidR="00BB43BF">
        <w:t>, a man from Queens, New York,</w:t>
      </w:r>
      <w:r w:rsidR="00513910" w:rsidRPr="00937814">
        <w:t xml:space="preserve"> and his </w:t>
      </w:r>
      <w:r w:rsidR="006C5A19">
        <w:t xml:space="preserve">five </w:t>
      </w:r>
      <w:r w:rsidR="00513910" w:rsidRPr="00937814">
        <w:t xml:space="preserve">co-conspirators </w:t>
      </w:r>
      <w:r w:rsidR="006C5A19">
        <w:t>– for laundering</w:t>
      </w:r>
      <w:r w:rsidR="00513910" w:rsidRPr="00937814">
        <w:t xml:space="preserve"> more than </w:t>
      </w:r>
      <w:r w:rsidR="00513910">
        <w:t xml:space="preserve">USD </w:t>
      </w:r>
      <w:r w:rsidR="00513910" w:rsidRPr="00937814">
        <w:t>$653.3 million of proceeds of illegal drug sales</w:t>
      </w:r>
      <w:r w:rsidR="003A5ABD">
        <w:t xml:space="preserve"> between 2016 and 2021.</w:t>
      </w:r>
      <w:r w:rsidR="00513910" w:rsidRPr="00937814">
        <w:t xml:space="preserve"> </w:t>
      </w:r>
      <w:r w:rsidR="003A5ABD">
        <w:t>Specifically</w:t>
      </w:r>
      <w:r w:rsidR="005D08AA" w:rsidRPr="00937814" w:rsidDel="003A5ABD">
        <w:t xml:space="preserve">, </w:t>
      </w:r>
      <w:r w:rsidR="003A5ABD">
        <w:t>the indictment alleged that</w:t>
      </w:r>
      <w:r w:rsidR="005D08AA" w:rsidRPr="00937814">
        <w:t xml:space="preserve"> Da Ying Sze</w:t>
      </w:r>
      <w:r w:rsidR="00BB43BF">
        <w:t xml:space="preserve"> and his co-conspirators conspired</w:t>
      </w:r>
      <w:r w:rsidR="005D08AA" w:rsidRPr="00937814">
        <w:t xml:space="preserve"> to commit money laundering</w:t>
      </w:r>
      <w:r w:rsidR="00BB43BF">
        <w:t>, including by</w:t>
      </w:r>
      <w:r w:rsidR="005D08AA" w:rsidRPr="00937814">
        <w:t xml:space="preserve"> bribing a </w:t>
      </w:r>
      <w:r w:rsidR="00BB43BF">
        <w:t xml:space="preserve">TD </w:t>
      </w:r>
      <w:r w:rsidR="005D08AA" w:rsidRPr="00937814">
        <w:t>bank employee</w:t>
      </w:r>
      <w:r w:rsidR="00BB43BF">
        <w:t xml:space="preserve">. </w:t>
      </w:r>
      <w:r w:rsidR="00C24996">
        <w:t>As of May 20, 2021, when</w:t>
      </w:r>
      <w:r w:rsidR="00C674C3">
        <w:t xml:space="preserve"> </w:t>
      </w:r>
      <w:r w:rsidR="008A0FD8">
        <w:t>law enforcement agencies seized</w:t>
      </w:r>
      <w:r w:rsidR="00C24996">
        <w:t xml:space="preserve"> </w:t>
      </w:r>
      <w:r w:rsidR="00C674C3">
        <w:t>che</w:t>
      </w:r>
      <w:r w:rsidR="00C061E8">
        <w:t xml:space="preserve">ques deposited into </w:t>
      </w:r>
      <w:r w:rsidR="008A0FD8">
        <w:t>TD accounts by</w:t>
      </w:r>
      <w:r w:rsidR="00C061E8">
        <w:t xml:space="preserve"> </w:t>
      </w:r>
      <w:r w:rsidR="00036ED7">
        <w:t>Da Ying Sze’s and/or his co-conspirators</w:t>
      </w:r>
      <w:r w:rsidR="000A1335">
        <w:t>, TD was aware that its AML Controls had failed to</w:t>
      </w:r>
      <w:r w:rsidR="00C24996">
        <w:t xml:space="preserve"> </w:t>
      </w:r>
      <w:r w:rsidR="00E72059">
        <w:t xml:space="preserve">detect and deter money laundering, and that its employee(s) </w:t>
      </w:r>
      <w:r w:rsidR="008A0FD8">
        <w:t>had knowingly laundered money through TD accounts and services.</w:t>
      </w:r>
      <w:r w:rsidR="008A0FD8" w:rsidRPr="008A0FD8">
        <w:t xml:space="preserve"> </w:t>
      </w:r>
    </w:p>
    <w:p w14:paraId="4107CD70" w14:textId="77777777" w:rsidR="00263921" w:rsidRDefault="00263921" w:rsidP="00263921">
      <w:pPr>
        <w:pStyle w:val="SCGenL1"/>
        <w:numPr>
          <w:ilvl w:val="0"/>
          <w:numId w:val="0"/>
        </w:numPr>
        <w:spacing w:after="0" w:line="240" w:lineRule="auto"/>
      </w:pPr>
    </w:p>
    <w:p w14:paraId="372721FE" w14:textId="4BA286C8" w:rsidR="008A0FD8" w:rsidRPr="00263921" w:rsidRDefault="008A0FD8" w:rsidP="00263921">
      <w:pPr>
        <w:pStyle w:val="FactumParagraph"/>
        <w:widowControl w:val="0"/>
        <w:numPr>
          <w:ilvl w:val="0"/>
          <w:numId w:val="2"/>
        </w:numPr>
        <w:spacing w:after="0"/>
        <w:ind w:left="0" w:firstLine="0"/>
        <w:textboxTightWrap w:val="firstAndLastLine"/>
        <w:rPr>
          <w:rFonts w:eastAsia="Times New Roman"/>
        </w:rPr>
      </w:pPr>
      <w:r w:rsidRPr="00937814">
        <w:t>In the Da Ying Sze indictment, the financial institution where the money laundering occurred – TD – was anonymized. TD was simply referred to as a “financial institution”, or “F-1”</w:t>
      </w:r>
      <w:r>
        <w:t>. I</w:t>
      </w:r>
      <w:r w:rsidRPr="00937814">
        <w:t xml:space="preserve">t was therefore not publicly known that the money laundering in the indictment was </w:t>
      </w:r>
      <w:r w:rsidR="001F5B50">
        <w:t>taking place at</w:t>
      </w:r>
      <w:r w:rsidRPr="00937814">
        <w:t xml:space="preserve"> TD until May 2, 2024, when the </w:t>
      </w:r>
      <w:r w:rsidRPr="00937814">
        <w:rPr>
          <w:i/>
          <w:iCs/>
        </w:rPr>
        <w:t>Wall Street Journal</w:t>
      </w:r>
      <w:r w:rsidRPr="00937814">
        <w:t xml:space="preserve"> published an article revealing that TD was in fact the financial institution referred to in the Da Ying Sze indictment as “F-1”.</w:t>
      </w:r>
    </w:p>
    <w:p w14:paraId="7CCBDB05" w14:textId="77777777" w:rsidR="00263921" w:rsidRPr="00937814" w:rsidRDefault="00263921" w:rsidP="00263921">
      <w:pPr>
        <w:pStyle w:val="FactumParagraph"/>
        <w:widowControl w:val="0"/>
        <w:spacing w:after="0" w:line="240" w:lineRule="auto"/>
        <w:textboxTightWrap w:val="firstAndLastLine"/>
        <w:rPr>
          <w:rFonts w:eastAsia="Times New Roman"/>
        </w:rPr>
      </w:pPr>
    </w:p>
    <w:p w14:paraId="2534A087" w14:textId="13902B31" w:rsidR="00BB43BF" w:rsidRDefault="008A0FD8" w:rsidP="00263921">
      <w:pPr>
        <w:pStyle w:val="SCGenL1"/>
        <w:spacing w:after="0"/>
        <w:ind w:left="0" w:firstLine="0"/>
      </w:pPr>
      <w:r w:rsidRPr="00937814">
        <w:lastRenderedPageBreak/>
        <w:t>During one day of surveillance</w:t>
      </w:r>
      <w:r>
        <w:t xml:space="preserve">, </w:t>
      </w:r>
      <w:r w:rsidRPr="00937814">
        <w:t xml:space="preserve">US DEA </w:t>
      </w:r>
      <w:r>
        <w:t>a</w:t>
      </w:r>
      <w:r w:rsidRPr="00937814">
        <w:t xml:space="preserve">gents observed members of Sze’s organization </w:t>
      </w:r>
      <w:r>
        <w:t xml:space="preserve">successfully </w:t>
      </w:r>
      <w:r w:rsidRPr="00937814">
        <w:t xml:space="preserve">depositing multiple large bags of cash over the counter at various TD branches. Sze allegedly provided gift cards and other valuable items to TD employees to ensure these suspicious transactions were not reported. TD’s AML </w:t>
      </w:r>
      <w:r>
        <w:t>Controls</w:t>
      </w:r>
      <w:r w:rsidRPr="00937814">
        <w:t xml:space="preserve"> </w:t>
      </w:r>
      <w:r>
        <w:t>failed to</w:t>
      </w:r>
      <w:r w:rsidRPr="00937814">
        <w:t xml:space="preserve"> detect these suspicious transactions</w:t>
      </w:r>
      <w:r>
        <w:t xml:space="preserve"> and its employees failed to deter money laundering.</w:t>
      </w:r>
      <w:r w:rsidR="00FA4AB6">
        <w:t xml:space="preserve"> </w:t>
      </w:r>
      <w:r w:rsidR="00D8492E">
        <w:t xml:space="preserve">In February 2022, Da Ying Sze pleaded guilty to, among other things, </w:t>
      </w:r>
      <w:r w:rsidR="00D32E5B" w:rsidRPr="00937814">
        <w:t xml:space="preserve">conspiracy to commit money laundering and bribing a bank employee in relation to charges brought against him and </w:t>
      </w:r>
      <w:r w:rsidR="00D32E5B">
        <w:t>f</w:t>
      </w:r>
      <w:r w:rsidR="00D32E5B" w:rsidRPr="00937814">
        <w:t>ive others, including a TD employee</w:t>
      </w:r>
      <w:r w:rsidR="00263921">
        <w:t>.</w:t>
      </w:r>
    </w:p>
    <w:p w14:paraId="4E0BBF48" w14:textId="77777777" w:rsidR="00263921" w:rsidRDefault="00263921" w:rsidP="00263921">
      <w:pPr>
        <w:pStyle w:val="SCGenL1"/>
        <w:numPr>
          <w:ilvl w:val="0"/>
          <w:numId w:val="0"/>
        </w:numPr>
        <w:spacing w:after="0" w:line="240" w:lineRule="auto"/>
      </w:pPr>
    </w:p>
    <w:p w14:paraId="160010F6" w14:textId="34B81D26" w:rsidR="005D08AA" w:rsidRDefault="005D08AA" w:rsidP="00263921">
      <w:pPr>
        <w:pStyle w:val="FactumParagraph"/>
        <w:widowControl w:val="0"/>
        <w:numPr>
          <w:ilvl w:val="0"/>
          <w:numId w:val="2"/>
        </w:numPr>
        <w:spacing w:after="0"/>
        <w:ind w:left="0" w:firstLine="0"/>
        <w:textboxTightWrap w:val="firstAndLastLine"/>
        <w:rPr>
          <w:rFonts w:eastAsia="Times New Roman"/>
        </w:rPr>
      </w:pPr>
      <w:r w:rsidRPr="00937814">
        <w:rPr>
          <w:rFonts w:eastAsia="Times New Roman"/>
        </w:rPr>
        <w:t xml:space="preserve">On December 21, 2022, Daniel Hernandez, a TD </w:t>
      </w:r>
      <w:r w:rsidR="004752A4">
        <w:rPr>
          <w:rFonts w:eastAsia="Times New Roman"/>
        </w:rPr>
        <w:t>R</w:t>
      </w:r>
      <w:r w:rsidRPr="00937814">
        <w:rPr>
          <w:rFonts w:eastAsia="Times New Roman"/>
        </w:rPr>
        <w:t xml:space="preserve">egional </w:t>
      </w:r>
      <w:r w:rsidR="004752A4">
        <w:rPr>
          <w:rFonts w:eastAsia="Times New Roman"/>
        </w:rPr>
        <w:t>V</w:t>
      </w:r>
      <w:r w:rsidRPr="00937814">
        <w:rPr>
          <w:rFonts w:eastAsia="Times New Roman"/>
        </w:rPr>
        <w:t xml:space="preserve">ice </w:t>
      </w:r>
      <w:r w:rsidR="004752A4">
        <w:rPr>
          <w:rFonts w:eastAsia="Times New Roman"/>
        </w:rPr>
        <w:t>P</w:t>
      </w:r>
      <w:r w:rsidRPr="00937814">
        <w:rPr>
          <w:rFonts w:eastAsia="Times New Roman"/>
        </w:rPr>
        <w:t>resident who oversaw 80 bank employees and more than 20 branches throughout South Florida,</w:t>
      </w:r>
      <w:r w:rsidRPr="0073448F">
        <w:rPr>
          <w:rFonts w:eastAsia="Times New Roman"/>
        </w:rPr>
        <w:t xml:space="preserve"> ple</w:t>
      </w:r>
      <w:r w:rsidR="003846E2">
        <w:rPr>
          <w:rFonts w:eastAsia="Times New Roman"/>
        </w:rPr>
        <w:t>aded</w:t>
      </w:r>
      <w:r w:rsidRPr="0073448F">
        <w:rPr>
          <w:rFonts w:eastAsia="Times New Roman"/>
        </w:rPr>
        <w:t xml:space="preserve"> guilty to wire conspiracy charges and was sentenced to 120 months in prison. From April 2020 through July 2021, Hernandez had obtained </w:t>
      </w:r>
      <w:r w:rsidR="009123BA">
        <w:rPr>
          <w:rFonts w:eastAsia="Times New Roman"/>
        </w:rPr>
        <w:t xml:space="preserve">USD </w:t>
      </w:r>
      <w:r w:rsidRPr="0073448F">
        <w:rPr>
          <w:rFonts w:eastAsia="Times New Roman"/>
        </w:rPr>
        <w:t>$15 million in fraudulent PPP loans, by directing customers to submit falsified paperwork. Despite the obvious signs of fraud, such as mismatched names and IRS records, TD’s AML Controls did not flag Hernandez’s suspicious transactions and internal concerns raised by TD employees and managers about these transactions were ignored.</w:t>
      </w:r>
    </w:p>
    <w:p w14:paraId="2DB533AD" w14:textId="77777777" w:rsidR="00263921" w:rsidRPr="0073448F" w:rsidRDefault="00263921" w:rsidP="00263921">
      <w:pPr>
        <w:pStyle w:val="FactumParagraph"/>
        <w:widowControl w:val="0"/>
        <w:spacing w:after="0" w:line="240" w:lineRule="auto"/>
        <w:textboxTightWrap w:val="firstAndLastLine"/>
        <w:rPr>
          <w:rFonts w:eastAsia="Times New Roman"/>
        </w:rPr>
      </w:pPr>
    </w:p>
    <w:p w14:paraId="1B975A7A" w14:textId="1FF1ED10" w:rsidR="005D08AA" w:rsidRPr="002F5A1A" w:rsidRDefault="005D08AA" w:rsidP="002F5A1A">
      <w:pPr>
        <w:pStyle w:val="FactumParagraph"/>
        <w:widowControl w:val="0"/>
        <w:numPr>
          <w:ilvl w:val="0"/>
          <w:numId w:val="2"/>
        </w:numPr>
        <w:spacing w:after="0"/>
        <w:ind w:left="0" w:firstLine="0"/>
        <w:textboxTightWrap w:val="firstAndLastLine"/>
        <w:rPr>
          <w:rFonts w:cstheme="minorBidi"/>
          <w:kern w:val="2"/>
          <w:szCs w:val="22"/>
        </w:rPr>
      </w:pPr>
      <w:r w:rsidRPr="0073448F">
        <w:rPr>
          <w:rFonts w:eastAsia="Times New Roman"/>
        </w:rPr>
        <w:t xml:space="preserve">On February 24, 2023, </w:t>
      </w:r>
      <w:proofErr w:type="spellStart"/>
      <w:r w:rsidRPr="0073448F">
        <w:rPr>
          <w:rFonts w:eastAsia="Times New Roman"/>
        </w:rPr>
        <w:t>Diappe</w:t>
      </w:r>
      <w:proofErr w:type="spellEnd"/>
      <w:r w:rsidRPr="0073448F">
        <w:rPr>
          <w:rFonts w:eastAsia="Times New Roman"/>
        </w:rPr>
        <w:t xml:space="preserve"> Seck, a TD employee, was convicted of conspiracy to commit bank fraud, among other offences. </w:t>
      </w:r>
      <w:r w:rsidRPr="0073448F">
        <w:rPr>
          <w:rFonts w:cstheme="minorBidi"/>
          <w:kern w:val="2"/>
          <w:szCs w:val="22"/>
        </w:rPr>
        <w:t xml:space="preserve">Between January 2019 and 2020, </w:t>
      </w:r>
      <w:proofErr w:type="spellStart"/>
      <w:r w:rsidRPr="0073448F">
        <w:rPr>
          <w:rFonts w:cstheme="minorBidi"/>
          <w:kern w:val="2"/>
          <w:szCs w:val="22"/>
        </w:rPr>
        <w:t>Diappe</w:t>
      </w:r>
      <w:proofErr w:type="spellEnd"/>
      <w:r w:rsidRPr="0073448F">
        <w:rPr>
          <w:rFonts w:cstheme="minorBidi"/>
          <w:kern w:val="2"/>
          <w:szCs w:val="22"/>
        </w:rPr>
        <w:t xml:space="preserve"> Seck and his co-conspirators opened approximately 412 TD chequing accounts, relying on purported Romanian passports and drivers license information. Seck and his associates deposited cheques payable to religious institutions into many of these TD accounts. Ultimately, </w:t>
      </w:r>
      <w:proofErr w:type="spellStart"/>
      <w:r w:rsidR="00C73D3F" w:rsidRPr="0073448F">
        <w:rPr>
          <w:rFonts w:cstheme="minorBidi"/>
          <w:kern w:val="2"/>
          <w:szCs w:val="22"/>
        </w:rPr>
        <w:t>Diappe</w:t>
      </w:r>
      <w:proofErr w:type="spellEnd"/>
      <w:r w:rsidR="00C73D3F" w:rsidRPr="0073448F">
        <w:rPr>
          <w:rFonts w:cstheme="minorBidi"/>
          <w:kern w:val="2"/>
          <w:szCs w:val="22"/>
        </w:rPr>
        <w:t xml:space="preserve"> Seck</w:t>
      </w:r>
      <w:r w:rsidRPr="0073448F">
        <w:rPr>
          <w:rFonts w:cstheme="minorBidi"/>
          <w:kern w:val="2"/>
          <w:szCs w:val="22"/>
        </w:rPr>
        <w:t xml:space="preserve"> obtained or attempted to obtain almost </w:t>
      </w:r>
      <w:r w:rsidR="001F7A51" w:rsidRPr="0073448F">
        <w:rPr>
          <w:rFonts w:cstheme="minorBidi"/>
          <w:kern w:val="2"/>
          <w:szCs w:val="22"/>
        </w:rPr>
        <w:t xml:space="preserve">USD </w:t>
      </w:r>
      <w:r w:rsidRPr="0073448F">
        <w:rPr>
          <w:rFonts w:cstheme="minorBidi"/>
          <w:kern w:val="2"/>
          <w:szCs w:val="22"/>
        </w:rPr>
        <w:t xml:space="preserve">$2 million through fraud. </w:t>
      </w:r>
      <w:r w:rsidRPr="0073448F">
        <w:rPr>
          <w:rFonts w:eastAsia="Times New Roman"/>
        </w:rPr>
        <w:t>The federal judge in Seck's trial found</w:t>
      </w:r>
      <w:r w:rsidR="00951994">
        <w:rPr>
          <w:rFonts w:eastAsia="Times New Roman"/>
        </w:rPr>
        <w:t xml:space="preserve">, </w:t>
      </w:r>
      <w:r w:rsidR="001E0291">
        <w:rPr>
          <w:rFonts w:eastAsia="Times New Roman"/>
        </w:rPr>
        <w:t>on February 24, 2023</w:t>
      </w:r>
      <w:r w:rsidR="00951994">
        <w:rPr>
          <w:rFonts w:eastAsia="Times New Roman"/>
        </w:rPr>
        <w:t xml:space="preserve">, </w:t>
      </w:r>
      <w:r w:rsidRPr="0073448F">
        <w:rPr>
          <w:rFonts w:eastAsia="Times New Roman"/>
        </w:rPr>
        <w:t>that TD had failed to stop the fraud, noting “</w:t>
      </w:r>
      <w:r w:rsidRPr="00485BDD">
        <w:rPr>
          <w:rFonts w:eastAsia="Times New Roman"/>
          <w:b/>
          <w:i/>
        </w:rPr>
        <w:t>the TD Bank people were either asleep at the switch or were happy they were getting these accounts</w:t>
      </w:r>
      <w:r w:rsidRPr="0073448F">
        <w:rPr>
          <w:rFonts w:eastAsia="Times New Roman"/>
        </w:rPr>
        <w:t>”. As a result of TD Bank's complicity, Seck received a reduced sentence.</w:t>
      </w:r>
    </w:p>
    <w:p w14:paraId="0BA9DA02" w14:textId="77777777" w:rsidR="002F5A1A" w:rsidRPr="0073448F" w:rsidRDefault="002F5A1A" w:rsidP="002F5A1A">
      <w:pPr>
        <w:pStyle w:val="FactumParagraph"/>
        <w:widowControl w:val="0"/>
        <w:spacing w:after="0" w:line="240" w:lineRule="auto"/>
        <w:textboxTightWrap w:val="firstAndLastLine"/>
        <w:rPr>
          <w:rFonts w:cstheme="minorBidi"/>
          <w:kern w:val="2"/>
          <w:szCs w:val="22"/>
        </w:rPr>
      </w:pPr>
    </w:p>
    <w:p w14:paraId="1876BB23" w14:textId="29900D2B" w:rsidR="005D08AA" w:rsidRDefault="005D08AA" w:rsidP="002F5A1A">
      <w:pPr>
        <w:pStyle w:val="FactumParagraph"/>
        <w:widowControl w:val="0"/>
        <w:numPr>
          <w:ilvl w:val="0"/>
          <w:numId w:val="2"/>
        </w:numPr>
        <w:spacing w:after="0"/>
        <w:ind w:left="0" w:firstLine="0"/>
        <w:textboxTightWrap w:val="firstAndLastLine"/>
        <w:rPr>
          <w:rFonts w:eastAsia="Times New Roman"/>
        </w:rPr>
      </w:pPr>
      <w:r w:rsidRPr="0073448F">
        <w:rPr>
          <w:rFonts w:eastAsia="Times New Roman"/>
        </w:rPr>
        <w:lastRenderedPageBreak/>
        <w:t>On October 27, 202</w:t>
      </w:r>
      <w:r w:rsidR="00DB225A">
        <w:rPr>
          <w:rFonts w:eastAsia="Times New Roman"/>
        </w:rPr>
        <w:t>2</w:t>
      </w:r>
      <w:r w:rsidRPr="0073448F">
        <w:rPr>
          <w:rFonts w:eastAsia="Times New Roman"/>
        </w:rPr>
        <w:t>, TD employee Oscar Nunez-Flore</w:t>
      </w:r>
      <w:r w:rsidR="00C8112A">
        <w:rPr>
          <w:rFonts w:eastAsia="Times New Roman"/>
        </w:rPr>
        <w:t>s</w:t>
      </w:r>
      <w:r w:rsidRPr="0073448F">
        <w:rPr>
          <w:rFonts w:eastAsia="Times New Roman"/>
        </w:rPr>
        <w:t xml:space="preserve"> was charged by the US DEA with one count of conspiracy to launder money instruments for more than a year and one count of receiving bribes in his capacity as a TD bank employee. Nunez-Flore</w:t>
      </w:r>
      <w:r w:rsidR="00830834">
        <w:rPr>
          <w:rFonts w:eastAsia="Times New Roman"/>
        </w:rPr>
        <w:t>s</w:t>
      </w:r>
      <w:r w:rsidRPr="0073448F">
        <w:rPr>
          <w:rFonts w:eastAsia="Times New Roman"/>
        </w:rPr>
        <w:t xml:space="preserve"> allegedly “repeatedly and corruptly accepted bribes” in exchange for laundering millions of dollars related to the manufacture and distribution of illegal narcotics for Colombian </w:t>
      </w:r>
      <w:r w:rsidR="008E18B8">
        <w:rPr>
          <w:rFonts w:eastAsia="Times New Roman"/>
        </w:rPr>
        <w:t xml:space="preserve">drug </w:t>
      </w:r>
      <w:r w:rsidRPr="0073448F">
        <w:rPr>
          <w:rFonts w:eastAsia="Times New Roman"/>
        </w:rPr>
        <w:t xml:space="preserve">cartels. </w:t>
      </w:r>
    </w:p>
    <w:p w14:paraId="66FC589D" w14:textId="77777777" w:rsidR="002F5A1A" w:rsidRPr="0073448F" w:rsidRDefault="002F5A1A" w:rsidP="002F5A1A">
      <w:pPr>
        <w:pStyle w:val="FactumParagraph"/>
        <w:widowControl w:val="0"/>
        <w:spacing w:after="0" w:line="240" w:lineRule="auto"/>
        <w:textboxTightWrap w:val="firstAndLastLine"/>
        <w:rPr>
          <w:rFonts w:eastAsia="Times New Roman"/>
        </w:rPr>
      </w:pPr>
    </w:p>
    <w:p w14:paraId="1DF5E5C3" w14:textId="590B4B96" w:rsidR="005D08AA" w:rsidRDefault="005D08AA" w:rsidP="002F5A1A">
      <w:pPr>
        <w:pStyle w:val="FactumParagraph"/>
        <w:widowControl w:val="0"/>
        <w:numPr>
          <w:ilvl w:val="0"/>
          <w:numId w:val="2"/>
        </w:numPr>
        <w:spacing w:after="0"/>
        <w:ind w:left="0" w:firstLine="0"/>
        <w:textboxTightWrap w:val="firstAndLastLine"/>
        <w:rPr>
          <w:rFonts w:eastAsia="Times New Roman"/>
        </w:rPr>
      </w:pPr>
      <w:r w:rsidRPr="0073448F">
        <w:rPr>
          <w:rFonts w:eastAsia="Times New Roman"/>
        </w:rPr>
        <w:t>Nunez-Flore</w:t>
      </w:r>
      <w:r w:rsidR="00830834">
        <w:rPr>
          <w:rFonts w:eastAsia="Times New Roman"/>
        </w:rPr>
        <w:t>s</w:t>
      </w:r>
      <w:r w:rsidRPr="0073448F">
        <w:rPr>
          <w:rFonts w:eastAsia="Times New Roman"/>
        </w:rPr>
        <w:t xml:space="preserve"> allegedly created accounts under shell companies with owners that he was aware were not controlling the accounts. He also allegedly provided numerous debit cards to access the accounts online. Within two weeks of opening one account, Nunez-Flore</w:t>
      </w:r>
      <w:r w:rsidR="00830834">
        <w:rPr>
          <w:rFonts w:eastAsia="Times New Roman"/>
        </w:rPr>
        <w:t>s</w:t>
      </w:r>
      <w:r w:rsidRPr="0073448F">
        <w:rPr>
          <w:rFonts w:eastAsia="Times New Roman"/>
        </w:rPr>
        <w:t xml:space="preserve"> allegedly approved 28 debit cards that accomplices in Colombia used to withdraw cash. This activity should have triggered suspicious activity alerts and been caught immediately </w:t>
      </w:r>
      <w:r w:rsidR="005D0851">
        <w:rPr>
          <w:rFonts w:eastAsia="Times New Roman"/>
        </w:rPr>
        <w:t>by</w:t>
      </w:r>
      <w:r w:rsidRPr="0073448F">
        <w:rPr>
          <w:rFonts w:eastAsia="Times New Roman"/>
        </w:rPr>
        <w:t xml:space="preserve"> TD’s AML </w:t>
      </w:r>
      <w:r w:rsidR="005D0851">
        <w:rPr>
          <w:rFonts w:eastAsia="Times New Roman"/>
        </w:rPr>
        <w:t>Controls</w:t>
      </w:r>
      <w:r w:rsidRPr="0073448F">
        <w:rPr>
          <w:rFonts w:eastAsia="Times New Roman"/>
        </w:rPr>
        <w:t xml:space="preserve">. The DEA has alleged that between May and August 2022, more than 17,000 international ATM withdrawals were conducted and about </w:t>
      </w:r>
      <w:r w:rsidR="00520526">
        <w:rPr>
          <w:rFonts w:eastAsia="Times New Roman"/>
        </w:rPr>
        <w:t xml:space="preserve">USD </w:t>
      </w:r>
      <w:r w:rsidRPr="0073448F">
        <w:rPr>
          <w:rFonts w:eastAsia="Times New Roman"/>
        </w:rPr>
        <w:t xml:space="preserve">$1.9 million was routed from the US to Colombia and other countries from the </w:t>
      </w:r>
      <w:r w:rsidR="005D0851">
        <w:rPr>
          <w:rFonts w:eastAsia="Times New Roman"/>
        </w:rPr>
        <w:t xml:space="preserve">TD </w:t>
      </w:r>
      <w:r w:rsidRPr="0073448F">
        <w:rPr>
          <w:rFonts w:eastAsia="Times New Roman"/>
        </w:rPr>
        <w:t>debit cards approved by Nunez</w:t>
      </w:r>
      <w:r w:rsidR="005D0851">
        <w:rPr>
          <w:rFonts w:eastAsia="Times New Roman"/>
        </w:rPr>
        <w:t xml:space="preserve"> and through TD</w:t>
      </w:r>
      <w:r w:rsidR="00895CA2">
        <w:rPr>
          <w:rFonts w:eastAsia="Times New Roman"/>
        </w:rPr>
        <w:t xml:space="preserve"> services</w:t>
      </w:r>
      <w:r>
        <w:rPr>
          <w:rFonts w:eastAsia="Times New Roman"/>
        </w:rPr>
        <w:t>.</w:t>
      </w:r>
    </w:p>
    <w:p w14:paraId="22CFE81C" w14:textId="77777777" w:rsidR="002F5A1A" w:rsidRDefault="002F5A1A" w:rsidP="002F5A1A">
      <w:pPr>
        <w:pStyle w:val="FactumParagraph"/>
        <w:widowControl w:val="0"/>
        <w:spacing w:after="0" w:line="240" w:lineRule="auto"/>
        <w:textboxTightWrap w:val="firstAndLastLine"/>
        <w:rPr>
          <w:rFonts w:eastAsia="Times New Roman"/>
        </w:rPr>
      </w:pPr>
    </w:p>
    <w:p w14:paraId="73C7840A" w14:textId="02B6F340" w:rsidR="00D602B4" w:rsidRPr="00A12D9B" w:rsidRDefault="00C42595" w:rsidP="002F5A1A">
      <w:pPr>
        <w:pStyle w:val="FactumParagraph"/>
        <w:widowControl w:val="0"/>
        <w:numPr>
          <w:ilvl w:val="0"/>
          <w:numId w:val="2"/>
        </w:numPr>
        <w:ind w:left="0" w:firstLine="0"/>
        <w:textboxTightWrap w:val="firstAndLastLine"/>
        <w:rPr>
          <w:rFonts w:eastAsia="Times New Roman"/>
        </w:rPr>
      </w:pPr>
      <w:r>
        <w:rPr>
          <w:rFonts w:eastAsia="Times New Roman"/>
        </w:rPr>
        <w:t xml:space="preserve">On August </w:t>
      </w:r>
      <w:r w:rsidR="00BE0F68">
        <w:rPr>
          <w:rFonts w:eastAsia="Times New Roman"/>
        </w:rPr>
        <w:t>24</w:t>
      </w:r>
      <w:r>
        <w:rPr>
          <w:rFonts w:eastAsia="Times New Roman"/>
        </w:rPr>
        <w:t xml:space="preserve">, 2023, TD disclosed in its Q3 2023 Results Report to Shareholders that there were ongoing </w:t>
      </w:r>
      <w:r w:rsidR="00D602B4">
        <w:rPr>
          <w:rFonts w:eastAsia="Times New Roman"/>
        </w:rPr>
        <w:t xml:space="preserve">investigations by, among others, “law enforcement” in relation to, among other things, “specific clients, counterparties or incidents in the US …”. This was </w:t>
      </w:r>
      <w:r w:rsidR="00B3720E">
        <w:rPr>
          <w:rFonts w:eastAsia="Times New Roman"/>
        </w:rPr>
        <w:t>TD’s</w:t>
      </w:r>
      <w:r w:rsidR="00D602B4">
        <w:rPr>
          <w:rFonts w:eastAsia="Times New Roman"/>
        </w:rPr>
        <w:t xml:space="preserve"> first </w:t>
      </w:r>
      <w:r w:rsidR="00B33A18">
        <w:rPr>
          <w:rFonts w:eastAsia="Times New Roman"/>
        </w:rPr>
        <w:t xml:space="preserve">public </w:t>
      </w:r>
      <w:r w:rsidR="00D602B4">
        <w:rPr>
          <w:rFonts w:eastAsia="Times New Roman"/>
        </w:rPr>
        <w:t xml:space="preserve">disclosure related to the existence of potentially </w:t>
      </w:r>
      <w:r>
        <w:rPr>
          <w:rFonts w:eastAsia="Times New Roman"/>
        </w:rPr>
        <w:t>criminal investigations</w:t>
      </w:r>
      <w:r w:rsidR="00D602B4">
        <w:rPr>
          <w:rFonts w:eastAsia="Times New Roman"/>
        </w:rPr>
        <w:t xml:space="preserve"> in relation to TD employees. </w:t>
      </w:r>
      <w:r w:rsidR="00D602B4">
        <w:t xml:space="preserve">This disclosure caused an immediate and </w:t>
      </w:r>
      <w:r w:rsidR="0017497F">
        <w:rPr>
          <w:rFonts w:eastAsia="Times New Roman"/>
        </w:rPr>
        <w:t>significant</w:t>
      </w:r>
      <w:r w:rsidR="0017497F" w:rsidDel="0017497F">
        <w:t xml:space="preserve"> </w:t>
      </w:r>
      <w:r w:rsidR="00D602B4">
        <w:t xml:space="preserve">drop in the TD share price. </w:t>
      </w:r>
    </w:p>
    <w:p w14:paraId="5BA3E985" w14:textId="41D0782B" w:rsidR="002D1D42" w:rsidRPr="002F5A1A" w:rsidRDefault="003967A4" w:rsidP="002F5A1A">
      <w:pPr>
        <w:pStyle w:val="FactumParagraph"/>
        <w:widowControl w:val="0"/>
        <w:numPr>
          <w:ilvl w:val="0"/>
          <w:numId w:val="2"/>
        </w:numPr>
        <w:spacing w:after="0"/>
        <w:ind w:left="0" w:firstLine="0"/>
        <w:textboxTightWrap w:val="firstAndLastLine"/>
        <w:rPr>
          <w:rFonts w:eastAsia="Times New Roman"/>
        </w:rPr>
      </w:pPr>
      <w:r>
        <w:rPr>
          <w:rFonts w:eastAsia="Times New Roman"/>
        </w:rPr>
        <w:t xml:space="preserve">On January 8, 2024, the </w:t>
      </w:r>
      <w:r>
        <w:rPr>
          <w:rFonts w:eastAsia="Times New Roman"/>
          <w:i/>
          <w:iCs/>
        </w:rPr>
        <w:t xml:space="preserve">Capitol Forum </w:t>
      </w:r>
      <w:r>
        <w:rPr>
          <w:rFonts w:eastAsia="Times New Roman"/>
        </w:rPr>
        <w:t xml:space="preserve">published an article entitled </w:t>
      </w:r>
      <w:r w:rsidR="00D706D9" w:rsidDel="0017497F">
        <w:rPr>
          <w:rFonts w:eastAsia="Times New Roman"/>
        </w:rPr>
        <w:t>“</w:t>
      </w:r>
      <w:r w:rsidR="00D706D9">
        <w:t xml:space="preserve">TD Bank/First Horizon: Buyer Knew It Faced a Serious Money-Laundering Probe Months Before Deal Collapsed”. This article disclosed </w:t>
      </w:r>
      <w:r w:rsidR="008F745E">
        <w:t xml:space="preserve">the charges against </w:t>
      </w:r>
      <w:r w:rsidR="000D38C4">
        <w:t xml:space="preserve">former TD employees </w:t>
      </w:r>
      <w:r w:rsidR="008F745E">
        <w:t>Nunez-Flore</w:t>
      </w:r>
      <w:r w:rsidR="00830834">
        <w:t>s</w:t>
      </w:r>
      <w:r w:rsidR="000D38C4">
        <w:t xml:space="preserve"> for laundering millions of dollars in illegal drug sales.</w:t>
      </w:r>
      <w:r w:rsidR="00D602B4">
        <w:t xml:space="preserve"> This disclosure caused an immediate and </w:t>
      </w:r>
      <w:r w:rsidR="0017497F">
        <w:rPr>
          <w:rFonts w:eastAsia="Times New Roman"/>
        </w:rPr>
        <w:t>significant</w:t>
      </w:r>
      <w:r w:rsidR="0017497F" w:rsidDel="0017497F">
        <w:t xml:space="preserve"> </w:t>
      </w:r>
      <w:r w:rsidR="00D602B4">
        <w:t xml:space="preserve">drop in the TD share price. </w:t>
      </w:r>
    </w:p>
    <w:p w14:paraId="023533B9" w14:textId="77777777" w:rsidR="002F5A1A" w:rsidRPr="00A12D9B" w:rsidRDefault="002F5A1A" w:rsidP="002F5A1A">
      <w:pPr>
        <w:pStyle w:val="FactumParagraph"/>
        <w:widowControl w:val="0"/>
        <w:spacing w:after="0" w:line="240" w:lineRule="auto"/>
        <w:textboxTightWrap w:val="firstAndLastLine"/>
        <w:rPr>
          <w:rFonts w:eastAsia="Times New Roman"/>
        </w:rPr>
      </w:pPr>
    </w:p>
    <w:p w14:paraId="5AD5ACB9" w14:textId="490623BB" w:rsidR="00C3297B" w:rsidRPr="002F5A1A" w:rsidRDefault="00D602B4" w:rsidP="002F5A1A">
      <w:pPr>
        <w:pStyle w:val="FactumParagraph"/>
        <w:widowControl w:val="0"/>
        <w:numPr>
          <w:ilvl w:val="0"/>
          <w:numId w:val="2"/>
        </w:numPr>
        <w:spacing w:after="0"/>
        <w:ind w:left="0" w:firstLine="0"/>
        <w:textboxTightWrap w:val="firstAndLastLine"/>
        <w:rPr>
          <w:rFonts w:eastAsia="Times New Roman"/>
        </w:rPr>
      </w:pPr>
      <w:r>
        <w:rPr>
          <w:rFonts w:eastAsia="Times New Roman"/>
        </w:rPr>
        <w:t xml:space="preserve">On May 2, 2024, the </w:t>
      </w:r>
      <w:r>
        <w:rPr>
          <w:rFonts w:eastAsia="Times New Roman"/>
          <w:i/>
          <w:iCs/>
        </w:rPr>
        <w:t xml:space="preserve">Wall Street Journal </w:t>
      </w:r>
      <w:r>
        <w:rPr>
          <w:rFonts w:eastAsia="Times New Roman"/>
        </w:rPr>
        <w:t xml:space="preserve">published an article entitled “TD Bank Probe tied to Laundering of Illicit Fentanyl Profits: The Canadian bank </w:t>
      </w:r>
      <w:r w:rsidR="00BE0F68">
        <w:rPr>
          <w:rFonts w:eastAsia="Times New Roman"/>
        </w:rPr>
        <w:t>i</w:t>
      </w:r>
      <w:r>
        <w:rPr>
          <w:rFonts w:eastAsia="Times New Roman"/>
        </w:rPr>
        <w:t xml:space="preserve">s </w:t>
      </w:r>
      <w:r w:rsidR="00BE0F68">
        <w:rPr>
          <w:rFonts w:eastAsia="Times New Roman"/>
        </w:rPr>
        <w:t>con</w:t>
      </w:r>
      <w:r w:rsidR="001B2017">
        <w:rPr>
          <w:rFonts w:eastAsia="Times New Roman"/>
        </w:rPr>
        <w:t>tending</w:t>
      </w:r>
      <w:r w:rsidR="00BE0F68">
        <w:rPr>
          <w:rFonts w:eastAsia="Times New Roman"/>
        </w:rPr>
        <w:t xml:space="preserve"> </w:t>
      </w:r>
      <w:r>
        <w:rPr>
          <w:rFonts w:eastAsia="Times New Roman"/>
        </w:rPr>
        <w:t xml:space="preserve">with three other US probes into its anti-money laundering controls”. This article disclosed the </w:t>
      </w:r>
      <w:r w:rsidR="002234F7">
        <w:rPr>
          <w:rFonts w:eastAsia="Times New Roman"/>
        </w:rPr>
        <w:t>charges against D</w:t>
      </w:r>
      <w:r w:rsidR="001E2647">
        <w:rPr>
          <w:rFonts w:eastAsia="Times New Roman"/>
        </w:rPr>
        <w:t>a</w:t>
      </w:r>
      <w:r w:rsidR="002234F7">
        <w:rPr>
          <w:rFonts w:eastAsia="Times New Roman"/>
        </w:rPr>
        <w:t xml:space="preserve"> Ying Sze</w:t>
      </w:r>
      <w:r w:rsidR="002D1D42">
        <w:rPr>
          <w:rFonts w:eastAsia="Times New Roman"/>
        </w:rPr>
        <w:t>.</w:t>
      </w:r>
      <w:r w:rsidR="00C3297B">
        <w:rPr>
          <w:rFonts w:eastAsia="Times New Roman"/>
        </w:rPr>
        <w:t xml:space="preserve"> </w:t>
      </w:r>
      <w:r w:rsidR="00C3297B">
        <w:t xml:space="preserve">This disclosure caused </w:t>
      </w:r>
      <w:r w:rsidR="00C3297B">
        <w:lastRenderedPageBreak/>
        <w:t xml:space="preserve">an immediate and </w:t>
      </w:r>
      <w:r w:rsidR="0017497F">
        <w:rPr>
          <w:rFonts w:eastAsia="Times New Roman"/>
        </w:rPr>
        <w:t>significant</w:t>
      </w:r>
      <w:r w:rsidR="0017497F" w:rsidDel="0017497F">
        <w:t xml:space="preserve"> </w:t>
      </w:r>
      <w:r w:rsidR="00C3297B">
        <w:t xml:space="preserve">drop in the TD share price. </w:t>
      </w:r>
    </w:p>
    <w:p w14:paraId="1D509C7A" w14:textId="77777777" w:rsidR="002F5A1A" w:rsidRPr="00A12D9B" w:rsidRDefault="002F5A1A" w:rsidP="002F5A1A">
      <w:pPr>
        <w:pStyle w:val="FactumParagraph"/>
        <w:widowControl w:val="0"/>
        <w:spacing w:after="0" w:line="240" w:lineRule="auto"/>
        <w:textboxTightWrap w:val="firstAndLastLine"/>
        <w:rPr>
          <w:rFonts w:eastAsia="Times New Roman"/>
        </w:rPr>
      </w:pPr>
    </w:p>
    <w:p w14:paraId="4C13D354" w14:textId="4491578D" w:rsidR="003967A4" w:rsidRPr="00A12D9B" w:rsidRDefault="003967A4" w:rsidP="002F5A1A">
      <w:pPr>
        <w:pStyle w:val="FactumParagraph"/>
        <w:widowControl w:val="0"/>
        <w:numPr>
          <w:ilvl w:val="0"/>
          <w:numId w:val="2"/>
        </w:numPr>
        <w:spacing w:after="0"/>
        <w:ind w:left="0" w:firstLine="0"/>
        <w:textboxTightWrap w:val="firstAndLastLine"/>
        <w:rPr>
          <w:rFonts w:eastAsia="Times New Roman"/>
        </w:rPr>
      </w:pPr>
      <w:r w:rsidRPr="00CC286C">
        <w:t xml:space="preserve">On May 3, 2024, TD’s CEO finally admitted that there were “serious” issues with TD’s AML </w:t>
      </w:r>
      <w:r>
        <w:t>Controls</w:t>
      </w:r>
      <w:r w:rsidRPr="00CC286C">
        <w:t xml:space="preserve"> and that TD did not meet “its regulatory obligations to effectively monitor, detect, report or respond” to suspected money laundering, calling the issues “simply appalling”</w:t>
      </w:r>
      <w:r>
        <w:t>. Defendant Masrani acknowledged the materiality of TD’s AML Control deficiencies, stating</w:t>
      </w:r>
      <w:r w:rsidR="00025BFE">
        <w:t xml:space="preserve"> </w:t>
      </w:r>
      <w:r w:rsidRPr="00CC286C">
        <w:t xml:space="preserve">it was “unacceptable” that TD was not able to prevent money laundering from occurring. At that time, it was reported by multiple media outlets that the fine assessed by US regulators could </w:t>
      </w:r>
      <w:r w:rsidRPr="0041101A">
        <w:t>exceed</w:t>
      </w:r>
      <w:r w:rsidR="001F7A51">
        <w:t xml:space="preserve"> </w:t>
      </w:r>
      <w:r w:rsidR="001F7A51" w:rsidRPr="0041101A">
        <w:t>USD</w:t>
      </w:r>
      <w:r w:rsidR="001F7A51">
        <w:t xml:space="preserve"> </w:t>
      </w:r>
      <w:r w:rsidRPr="0041101A">
        <w:t>$2 billion</w:t>
      </w:r>
      <w:r w:rsidR="000C1924">
        <w:t>.</w:t>
      </w:r>
      <w:r w:rsidRPr="0041101A">
        <w:t xml:space="preserve"> </w:t>
      </w:r>
      <w:r>
        <w:t xml:space="preserve">These disclosures caused a further immediate and </w:t>
      </w:r>
      <w:r w:rsidR="0017497F">
        <w:rPr>
          <w:rFonts w:eastAsia="Times New Roman"/>
        </w:rPr>
        <w:t>significant</w:t>
      </w:r>
      <w:r w:rsidR="0017497F" w:rsidDel="0017497F">
        <w:t xml:space="preserve"> </w:t>
      </w:r>
      <w:r>
        <w:t xml:space="preserve">drop in the TD share price. </w:t>
      </w:r>
    </w:p>
    <w:p w14:paraId="16601C75" w14:textId="137B93CB" w:rsidR="003B5C13" w:rsidRPr="0031523F" w:rsidRDefault="003B5C13" w:rsidP="00951013">
      <w:pPr>
        <w:pStyle w:val="Heading1"/>
        <w:numPr>
          <w:ilvl w:val="0"/>
          <w:numId w:val="4"/>
        </w:numPr>
        <w:rPr>
          <w:rFonts w:ascii="Times New Roman" w:hAnsi="Times New Roman" w:cs="Times New Roman"/>
          <w:color w:val="auto"/>
          <w:sz w:val="24"/>
          <w:szCs w:val="24"/>
        </w:rPr>
      </w:pPr>
      <w:r w:rsidRPr="0031523F">
        <w:rPr>
          <w:rFonts w:ascii="Times New Roman" w:hAnsi="Times New Roman" w:cs="Times New Roman"/>
          <w:color w:val="auto"/>
          <w:sz w:val="24"/>
          <w:szCs w:val="24"/>
        </w:rPr>
        <w:t>THE PROSPECTUS OFFERING</w:t>
      </w:r>
      <w:r w:rsidR="00B91F09">
        <w:rPr>
          <w:rFonts w:ascii="Times New Roman" w:hAnsi="Times New Roman" w:cs="Times New Roman"/>
          <w:color w:val="auto"/>
          <w:sz w:val="24"/>
          <w:szCs w:val="24"/>
        </w:rPr>
        <w:t>S</w:t>
      </w:r>
    </w:p>
    <w:p w14:paraId="4A85F2C2" w14:textId="2BA361F9" w:rsidR="003B5C13" w:rsidRPr="0031523F" w:rsidRDefault="003B5C13" w:rsidP="003B5C13"/>
    <w:p w14:paraId="6B62AF5B" w14:textId="1733B9D5" w:rsidR="00992892" w:rsidRPr="00992892" w:rsidRDefault="00992892" w:rsidP="00631C9E">
      <w:pPr>
        <w:pStyle w:val="SCGenL1"/>
        <w:numPr>
          <w:ilvl w:val="4"/>
          <w:numId w:val="5"/>
        </w:numPr>
        <w:spacing w:line="240" w:lineRule="auto"/>
      </w:pPr>
      <w:r>
        <w:rPr>
          <w:b/>
          <w:bCs/>
        </w:rPr>
        <w:t>Common Shares Distributed Under TD’s Dividend Reinvestment Plan</w:t>
      </w:r>
    </w:p>
    <w:p w14:paraId="06CEF855" w14:textId="7ABF7FA3" w:rsidR="00992892" w:rsidRDefault="00992892" w:rsidP="00745812">
      <w:pPr>
        <w:pStyle w:val="SCGenL1"/>
        <w:ind w:left="0" w:firstLine="0"/>
      </w:pPr>
      <w:r>
        <w:t xml:space="preserve">Throughout the Class Period, TD distributed common shares from its treasury to Class Members under its DRIP Plan </w:t>
      </w:r>
      <w:bookmarkStart w:id="25" w:name="_Hlk169772128"/>
      <w:r w:rsidRPr="0031523F">
        <w:t>whereby holders of TD common shares reinvest</w:t>
      </w:r>
      <w:r>
        <w:t>ed</w:t>
      </w:r>
      <w:r w:rsidRPr="0031523F">
        <w:t xml:space="preserve"> cash dividends in additional common shares of TD</w:t>
      </w:r>
      <w:bookmarkEnd w:id="25"/>
      <w:r w:rsidRPr="0031523F">
        <w:t>.</w:t>
      </w:r>
    </w:p>
    <w:p w14:paraId="0C7CB2E3" w14:textId="74A97278" w:rsidR="00992892" w:rsidRDefault="00992892" w:rsidP="002F5A1A">
      <w:pPr>
        <w:pStyle w:val="SCGenL1"/>
        <w:spacing w:after="0"/>
        <w:ind w:left="0" w:firstLine="0"/>
      </w:pPr>
      <w:r>
        <w:t xml:space="preserve">For Canadian residents, </w:t>
      </w:r>
      <w:r w:rsidR="00E432EA">
        <w:t>common shares were distributed under the DRIP Plan</w:t>
      </w:r>
      <w:r w:rsidR="004058AB">
        <w:t xml:space="preserve"> </w:t>
      </w:r>
      <w:r w:rsidR="003E4049">
        <w:t xml:space="preserve">pursuant to </w:t>
      </w:r>
      <w:r w:rsidR="00B91F09">
        <w:t>short form base shelf prospectuses (described below)</w:t>
      </w:r>
      <w:r w:rsidR="00894969">
        <w:t>,</w:t>
      </w:r>
      <w:r w:rsidR="00E432EA">
        <w:t xml:space="preserve"> </w:t>
      </w:r>
      <w:r w:rsidR="00E739BD">
        <w:t>and an Offering Circular</w:t>
      </w:r>
      <w:r w:rsidR="00194774">
        <w:t>,</w:t>
      </w:r>
      <w:r w:rsidR="00E739BD">
        <w:t xml:space="preserve"> dated </w:t>
      </w:r>
      <w:r w:rsidR="00194774">
        <w:t xml:space="preserve">February 20, 2002, </w:t>
      </w:r>
      <w:r w:rsidR="00E432EA">
        <w:t>that incorporated documents that contained misrepresentations.</w:t>
      </w:r>
    </w:p>
    <w:p w14:paraId="5913F92E" w14:textId="77777777" w:rsidR="002F5A1A" w:rsidRDefault="002F5A1A" w:rsidP="002F5A1A">
      <w:pPr>
        <w:pStyle w:val="SCGenL1"/>
        <w:numPr>
          <w:ilvl w:val="0"/>
          <w:numId w:val="0"/>
        </w:numPr>
        <w:spacing w:after="0" w:line="240" w:lineRule="auto"/>
      </w:pPr>
    </w:p>
    <w:p w14:paraId="2317F889" w14:textId="4782251E" w:rsidR="002F5A1A" w:rsidRDefault="00E432EA" w:rsidP="002F5A1A">
      <w:pPr>
        <w:pStyle w:val="SCGenL1"/>
        <w:spacing w:after="0"/>
        <w:ind w:left="0" w:firstLine="0"/>
      </w:pPr>
      <w:r>
        <w:t>For US residents, common shares were distributed under the DRIP Plan pursuant to a February 21, 2002</w:t>
      </w:r>
      <w:r w:rsidR="00233AE0">
        <w:t>,</w:t>
      </w:r>
      <w:r>
        <w:t xml:space="preserve"> </w:t>
      </w:r>
      <w:r w:rsidR="00974CE7">
        <w:t xml:space="preserve">US </w:t>
      </w:r>
      <w:r w:rsidR="009900A8">
        <w:t>P</w:t>
      </w:r>
      <w:r>
        <w:t xml:space="preserve">rospectus </w:t>
      </w:r>
      <w:r w:rsidR="00B91F09">
        <w:t xml:space="preserve">(described below) </w:t>
      </w:r>
      <w:r>
        <w:t xml:space="preserve">that </w:t>
      </w:r>
      <w:r w:rsidR="00D274B6">
        <w:t xml:space="preserve">incorporated documents that </w:t>
      </w:r>
      <w:r>
        <w:t>contained misrepresentations</w:t>
      </w:r>
      <w:r w:rsidR="00B91F09">
        <w:t>.</w:t>
      </w:r>
    </w:p>
    <w:p w14:paraId="5AB835CD" w14:textId="77777777" w:rsidR="002F5A1A" w:rsidRDefault="002F5A1A" w:rsidP="002F5A1A">
      <w:pPr>
        <w:pStyle w:val="SCGenL1"/>
        <w:numPr>
          <w:ilvl w:val="0"/>
          <w:numId w:val="0"/>
        </w:numPr>
        <w:spacing w:after="0" w:line="240" w:lineRule="auto"/>
      </w:pPr>
    </w:p>
    <w:p w14:paraId="269E6E0E" w14:textId="1FD24EF2" w:rsidR="00B91F09" w:rsidRDefault="00793761" w:rsidP="00745812">
      <w:pPr>
        <w:pStyle w:val="SCGenL1"/>
        <w:ind w:left="0" w:firstLine="0"/>
      </w:pPr>
      <w:r>
        <w:lastRenderedPageBreak/>
        <w:t xml:space="preserve">Based on TD’s </w:t>
      </w:r>
      <w:r w:rsidR="00757294">
        <w:t>A</w:t>
      </w:r>
      <w:r>
        <w:t>nnual</w:t>
      </w:r>
      <w:r w:rsidR="00C72DD6">
        <w:t xml:space="preserve"> </w:t>
      </w:r>
      <w:r w:rsidR="00757294">
        <w:t>R</w:t>
      </w:r>
      <w:r w:rsidR="00C72DD6">
        <w:t>eports</w:t>
      </w:r>
      <w:r>
        <w:t>, t</w:t>
      </w:r>
      <w:r w:rsidR="00B91F09">
        <w:t xml:space="preserve">he total amount of common shares issued under the DRIP Plan </w:t>
      </w:r>
      <w:r w:rsidR="00CE192B">
        <w:t>from November 1, 2020</w:t>
      </w:r>
      <w:r w:rsidR="00973454">
        <w:t>,</w:t>
      </w:r>
      <w:r w:rsidR="00CE192B">
        <w:t xml:space="preserve"> to October 31, 2023</w:t>
      </w:r>
      <w:r w:rsidR="00973454">
        <w:t>,</w:t>
      </w:r>
      <w:r w:rsidR="00CE192B">
        <w:t xml:space="preserve"> </w:t>
      </w:r>
      <w:r w:rsidR="007A303A">
        <w:t>was</w:t>
      </w:r>
      <w:r w:rsidR="00CE192B">
        <w:t xml:space="preserve"> as follows</w:t>
      </w:r>
      <w:r w:rsidR="00B91F09">
        <w:t xml:space="preserve">: </w:t>
      </w:r>
    </w:p>
    <w:p w14:paraId="0F677C0F" w14:textId="4116482A" w:rsidR="00184BD0" w:rsidRDefault="003339A1" w:rsidP="00745812">
      <w:pPr>
        <w:pStyle w:val="SCGenL1"/>
        <w:numPr>
          <w:ilvl w:val="0"/>
          <w:numId w:val="33"/>
        </w:numPr>
        <w:spacing w:line="240" w:lineRule="auto"/>
        <w:rPr>
          <w:u w:val="single"/>
        </w:rPr>
      </w:pPr>
      <w:r w:rsidRPr="00CC2A14">
        <w:rPr>
          <w:b/>
        </w:rPr>
        <w:t>November 1, 2020</w:t>
      </w:r>
      <w:r w:rsidR="00973454" w:rsidRPr="00CC2A14">
        <w:rPr>
          <w:b/>
        </w:rPr>
        <w:t>,</w:t>
      </w:r>
      <w:r w:rsidRPr="00CC2A14">
        <w:rPr>
          <w:b/>
        </w:rPr>
        <w:t xml:space="preserve"> to October 21, 2021:</w:t>
      </w:r>
      <w:r w:rsidRPr="00CC2A14">
        <w:t xml:space="preserve"> </w:t>
      </w:r>
      <w:r w:rsidR="004832D6">
        <w:t xml:space="preserve">5 million shares for an aggregate amount of </w:t>
      </w:r>
      <w:r w:rsidR="006579CC">
        <w:t xml:space="preserve">CAD </w:t>
      </w:r>
      <w:proofErr w:type="gramStart"/>
      <w:r w:rsidR="004832D6">
        <w:t>$414,000,00</w:t>
      </w:r>
      <w:r w:rsidR="00CE192B">
        <w:t>0;</w:t>
      </w:r>
      <w:proofErr w:type="gramEnd"/>
    </w:p>
    <w:p w14:paraId="63CE8290" w14:textId="0EDB5365" w:rsidR="007258D5" w:rsidRDefault="007258D5" w:rsidP="00745812">
      <w:pPr>
        <w:pStyle w:val="SCGenL1"/>
        <w:numPr>
          <w:ilvl w:val="0"/>
          <w:numId w:val="33"/>
        </w:numPr>
        <w:spacing w:line="240" w:lineRule="auto"/>
        <w:rPr>
          <w:u w:val="single"/>
        </w:rPr>
      </w:pPr>
      <w:r w:rsidRPr="00CC2A14">
        <w:rPr>
          <w:b/>
        </w:rPr>
        <w:t>November 1, 2021</w:t>
      </w:r>
      <w:r w:rsidR="00973454" w:rsidRPr="00CC2A14">
        <w:rPr>
          <w:b/>
        </w:rPr>
        <w:t>,</w:t>
      </w:r>
      <w:r w:rsidRPr="00CC2A14">
        <w:rPr>
          <w:b/>
        </w:rPr>
        <w:t xml:space="preserve"> to October 31, 2022:</w:t>
      </w:r>
      <w:r w:rsidR="00D31D5B" w:rsidRPr="00CC2A14">
        <w:rPr>
          <w:b/>
        </w:rPr>
        <w:t xml:space="preserve"> </w:t>
      </w:r>
      <w:r w:rsidR="00D31D5B">
        <w:t xml:space="preserve">17 million shares </w:t>
      </w:r>
      <w:r w:rsidR="00C944FF">
        <w:t xml:space="preserve">for an aggregate amount of </w:t>
      </w:r>
      <w:r w:rsidR="006579CC">
        <w:t xml:space="preserve">CAD </w:t>
      </w:r>
      <w:r w:rsidR="009677D7">
        <w:t>$1,442,000,000;</w:t>
      </w:r>
      <w:r w:rsidR="00CE192B">
        <w:t xml:space="preserve"> and</w:t>
      </w:r>
    </w:p>
    <w:p w14:paraId="3840A5DF" w14:textId="60CB9949" w:rsidR="00B91F09" w:rsidRPr="007258D5" w:rsidRDefault="007258D5" w:rsidP="00745812">
      <w:pPr>
        <w:pStyle w:val="SCGenL1"/>
        <w:numPr>
          <w:ilvl w:val="0"/>
          <w:numId w:val="33"/>
        </w:numPr>
        <w:spacing w:after="480" w:line="240" w:lineRule="auto"/>
        <w:rPr>
          <w:u w:val="single"/>
        </w:rPr>
      </w:pPr>
      <w:r w:rsidRPr="00CC2A14">
        <w:rPr>
          <w:b/>
        </w:rPr>
        <w:t>November 1, 2022</w:t>
      </w:r>
      <w:r w:rsidR="00973454" w:rsidRPr="00CC2A14">
        <w:rPr>
          <w:b/>
        </w:rPr>
        <w:t>,</w:t>
      </w:r>
      <w:r w:rsidRPr="00CC2A14">
        <w:rPr>
          <w:b/>
        </w:rPr>
        <w:t xml:space="preserve"> to October 31, 2023:</w:t>
      </w:r>
      <w:r w:rsidR="00184BD0" w:rsidRPr="00CC2A14">
        <w:rPr>
          <w:b/>
        </w:rPr>
        <w:t xml:space="preserve"> </w:t>
      </w:r>
      <w:r w:rsidR="00184BD0">
        <w:t xml:space="preserve">20.5 million shares for an </w:t>
      </w:r>
      <w:r w:rsidR="00C944FF">
        <w:t>aggregate amount</w:t>
      </w:r>
      <w:r w:rsidR="00184BD0">
        <w:t xml:space="preserve"> of </w:t>
      </w:r>
      <w:r w:rsidR="008F3E53">
        <w:t xml:space="preserve">CAD </w:t>
      </w:r>
      <w:r w:rsidR="00184BD0">
        <w:t>$1,720,000,000</w:t>
      </w:r>
      <w:r w:rsidR="00CE192B">
        <w:t>.</w:t>
      </w:r>
    </w:p>
    <w:p w14:paraId="6D53F1F3" w14:textId="1AAD76E3" w:rsidR="00941302" w:rsidRDefault="003C6357" w:rsidP="00943E54">
      <w:pPr>
        <w:pStyle w:val="SCGenL1"/>
        <w:numPr>
          <w:ilvl w:val="0"/>
          <w:numId w:val="36"/>
        </w:numPr>
        <w:spacing w:line="240" w:lineRule="auto"/>
      </w:pPr>
      <w:r>
        <w:rPr>
          <w:b/>
          <w:bCs/>
        </w:rPr>
        <w:t xml:space="preserve">Short </w:t>
      </w:r>
      <w:r w:rsidR="001A171A">
        <w:rPr>
          <w:b/>
          <w:bCs/>
        </w:rPr>
        <w:t>F</w:t>
      </w:r>
      <w:r>
        <w:rPr>
          <w:b/>
          <w:bCs/>
        </w:rPr>
        <w:t xml:space="preserve">orm </w:t>
      </w:r>
      <w:r w:rsidR="001A171A">
        <w:rPr>
          <w:b/>
          <w:bCs/>
        </w:rPr>
        <w:t>B</w:t>
      </w:r>
      <w:r>
        <w:rPr>
          <w:b/>
          <w:bCs/>
        </w:rPr>
        <w:t xml:space="preserve">ase </w:t>
      </w:r>
      <w:r w:rsidR="001A171A">
        <w:rPr>
          <w:b/>
          <w:bCs/>
        </w:rPr>
        <w:t>S</w:t>
      </w:r>
      <w:r>
        <w:rPr>
          <w:b/>
          <w:bCs/>
        </w:rPr>
        <w:t>helf Prospectuses filed on SEDAR</w:t>
      </w:r>
    </w:p>
    <w:p w14:paraId="7A29C22E" w14:textId="7A2F675A" w:rsidR="009A5A5F" w:rsidRDefault="00F867A9" w:rsidP="00943E54">
      <w:pPr>
        <w:pStyle w:val="SCGenL1"/>
        <w:ind w:left="0" w:firstLine="0"/>
      </w:pPr>
      <w:r w:rsidRPr="0031523F">
        <w:t xml:space="preserve">Throughout the Class Period, </w:t>
      </w:r>
      <w:r w:rsidR="00835A3D">
        <w:t xml:space="preserve">TD </w:t>
      </w:r>
      <w:r w:rsidR="00337551">
        <w:t>distributed securities</w:t>
      </w:r>
      <w:r w:rsidR="00943E54">
        <w:t>, including common shares under the DRIP Plan,</w:t>
      </w:r>
      <w:r w:rsidR="00337551">
        <w:t xml:space="preserve"> </w:t>
      </w:r>
      <w:r w:rsidR="00835A3D">
        <w:t xml:space="preserve">pursuant to </w:t>
      </w:r>
      <w:r w:rsidR="003F2622">
        <w:t>P</w:t>
      </w:r>
      <w:r w:rsidR="00835A3D">
        <w:t xml:space="preserve">rospectuses </w:t>
      </w:r>
      <w:r w:rsidR="00511199">
        <w:t>filed on SEDAR</w:t>
      </w:r>
      <w:r w:rsidR="008D098C">
        <w:t>.</w:t>
      </w:r>
      <w:r w:rsidR="00CB0212">
        <w:t xml:space="preserve"> The following two </w:t>
      </w:r>
      <w:r w:rsidR="003F2622">
        <w:t>P</w:t>
      </w:r>
      <w:r w:rsidR="00CB0212">
        <w:t>rospectuses are of relevance:</w:t>
      </w:r>
    </w:p>
    <w:p w14:paraId="743FA7F4" w14:textId="3C0F70E4" w:rsidR="00835A3D" w:rsidRDefault="00835A3D" w:rsidP="00943E54">
      <w:pPr>
        <w:pStyle w:val="SCGenL1"/>
        <w:numPr>
          <w:ilvl w:val="0"/>
          <w:numId w:val="22"/>
        </w:numPr>
        <w:spacing w:line="240" w:lineRule="auto"/>
      </w:pPr>
      <w:r>
        <w:t xml:space="preserve"> </w:t>
      </w:r>
      <w:r w:rsidR="00C4790C" w:rsidRPr="00CC2A14">
        <w:rPr>
          <w:b/>
        </w:rPr>
        <w:t>The January 4, 2021</w:t>
      </w:r>
      <w:r w:rsidR="00973454" w:rsidRPr="00CC2A14">
        <w:rPr>
          <w:b/>
        </w:rPr>
        <w:t>,</w:t>
      </w:r>
      <w:r w:rsidR="00C4790C" w:rsidRPr="00CC2A14">
        <w:rPr>
          <w:b/>
        </w:rPr>
        <w:t xml:space="preserve"> </w:t>
      </w:r>
      <w:r w:rsidR="00CF74B9" w:rsidRPr="00CC2A14">
        <w:rPr>
          <w:b/>
        </w:rPr>
        <w:t xml:space="preserve">Short Form Base Shelf Prospectus </w:t>
      </w:r>
      <w:r w:rsidR="00CF74B9" w:rsidRPr="00485BDD">
        <w:t>(</w:t>
      </w:r>
      <w:r w:rsidR="001A171A" w:rsidRPr="00485BDD">
        <w:t xml:space="preserve">the </w:t>
      </w:r>
      <w:r w:rsidR="00CF74B9" w:rsidRPr="00485BDD">
        <w:t>“January 2021 Prospectus”)</w:t>
      </w:r>
      <w:r w:rsidR="00B93612">
        <w:t xml:space="preserve"> that was </w:t>
      </w:r>
      <w:r w:rsidR="00FB68C7">
        <w:t>in effect up to and including</w:t>
      </w:r>
      <w:r w:rsidR="00FE7D3F">
        <w:t xml:space="preserve"> February 28, 2023;</w:t>
      </w:r>
      <w:r w:rsidR="00D41428">
        <w:t xml:space="preserve"> and</w:t>
      </w:r>
    </w:p>
    <w:p w14:paraId="73C9DC00" w14:textId="231C3B54" w:rsidR="00FE7D3F" w:rsidRDefault="00FE7D3F" w:rsidP="00943E54">
      <w:pPr>
        <w:pStyle w:val="SCGenL1"/>
        <w:numPr>
          <w:ilvl w:val="0"/>
          <w:numId w:val="22"/>
        </w:numPr>
        <w:spacing w:after="480" w:line="240" w:lineRule="auto"/>
      </w:pPr>
      <w:r w:rsidRPr="00CC2A14">
        <w:rPr>
          <w:b/>
        </w:rPr>
        <w:t xml:space="preserve">The March </w:t>
      </w:r>
      <w:r w:rsidR="00FB68C7" w:rsidRPr="00CC2A14">
        <w:rPr>
          <w:b/>
        </w:rPr>
        <w:t>1</w:t>
      </w:r>
      <w:r w:rsidRPr="00CC2A14">
        <w:rPr>
          <w:b/>
        </w:rPr>
        <w:t>, 2023</w:t>
      </w:r>
      <w:r w:rsidR="00973454" w:rsidRPr="00CC2A14">
        <w:rPr>
          <w:b/>
        </w:rPr>
        <w:t>,</w:t>
      </w:r>
      <w:r w:rsidRPr="00CC2A14">
        <w:rPr>
          <w:b/>
        </w:rPr>
        <w:t xml:space="preserve"> Short Form Base Shelf Prospectus </w:t>
      </w:r>
      <w:r w:rsidRPr="00485BDD">
        <w:t>(</w:t>
      </w:r>
      <w:r w:rsidR="001A171A" w:rsidRPr="00485BDD">
        <w:t xml:space="preserve">the </w:t>
      </w:r>
      <w:r w:rsidR="001B75CD" w:rsidRPr="00485BDD">
        <w:t>“</w:t>
      </w:r>
      <w:r w:rsidRPr="00485BDD">
        <w:t xml:space="preserve">March 2023 Prospectus”) </w:t>
      </w:r>
      <w:r>
        <w:t>that</w:t>
      </w:r>
      <w:r w:rsidR="00FB68C7">
        <w:t xml:space="preserve"> remains in effect until </w:t>
      </w:r>
      <w:r w:rsidR="00D41428">
        <w:t xml:space="preserve">April 2025. </w:t>
      </w:r>
    </w:p>
    <w:p w14:paraId="37A3386B" w14:textId="61B8A541" w:rsidR="002F5A1A" w:rsidRDefault="00D140FE" w:rsidP="002F5A1A">
      <w:pPr>
        <w:pStyle w:val="SCGenL1"/>
        <w:spacing w:after="0"/>
        <w:ind w:left="0" w:firstLine="0"/>
      </w:pPr>
      <w:r>
        <w:t xml:space="preserve">Pursuant to the </w:t>
      </w:r>
      <w:r w:rsidR="00007A88">
        <w:t xml:space="preserve">January </w:t>
      </w:r>
      <w:r>
        <w:t xml:space="preserve">2021 Prospectus, TD </w:t>
      </w:r>
      <w:r w:rsidR="00C72DD6">
        <w:t>was authorized to distribute</w:t>
      </w:r>
      <w:r>
        <w:t xml:space="preserve"> debt securities, common shares, Class A preferred shares, warrants to purchase preferred shares and subscription receipts</w:t>
      </w:r>
      <w:r w:rsidR="00007A88">
        <w:t xml:space="preserve"> for up to an aggregate initial offering price of </w:t>
      </w:r>
      <w:r w:rsidR="00545DF6">
        <w:t xml:space="preserve">CAD </w:t>
      </w:r>
      <w:r w:rsidR="00007A88">
        <w:t>$15,000,000</w:t>
      </w:r>
      <w:r w:rsidR="00495BCF">
        <w:t>,000</w:t>
      </w:r>
      <w:r>
        <w:t xml:space="preserve">. </w:t>
      </w:r>
    </w:p>
    <w:p w14:paraId="749E6F44" w14:textId="77777777" w:rsidR="002F5A1A" w:rsidRDefault="002F5A1A" w:rsidP="002F5A1A">
      <w:pPr>
        <w:pStyle w:val="SCGenL1"/>
        <w:numPr>
          <w:ilvl w:val="0"/>
          <w:numId w:val="0"/>
        </w:numPr>
        <w:spacing w:after="0" w:line="240" w:lineRule="auto"/>
      </w:pPr>
    </w:p>
    <w:p w14:paraId="731A0F68" w14:textId="29B87175" w:rsidR="00D140FE" w:rsidRDefault="00D140FE" w:rsidP="00943E54">
      <w:pPr>
        <w:pStyle w:val="SCGenL1"/>
        <w:ind w:left="0" w:firstLine="0"/>
      </w:pPr>
      <w:r>
        <w:t>T</w:t>
      </w:r>
      <w:r w:rsidRPr="0031523F">
        <w:t xml:space="preserve">he </w:t>
      </w:r>
      <w:r w:rsidR="00007A88">
        <w:t>January</w:t>
      </w:r>
      <w:r>
        <w:t xml:space="preserve"> 202</w:t>
      </w:r>
      <w:r w:rsidR="00007A88">
        <w:t>1</w:t>
      </w:r>
      <w:r>
        <w:t xml:space="preserve"> Prospectus</w:t>
      </w:r>
      <w:r w:rsidRPr="0031523F">
        <w:t xml:space="preserve"> incorporated by reference</w:t>
      </w:r>
      <w:r>
        <w:t xml:space="preserve">, </w:t>
      </w:r>
      <w:r w:rsidR="00025BFE">
        <w:t>among others,</w:t>
      </w:r>
      <w:r w:rsidRPr="0031523F">
        <w:t xml:space="preserve"> </w:t>
      </w:r>
      <w:r>
        <w:t>the following documents:</w:t>
      </w:r>
    </w:p>
    <w:p w14:paraId="49CE075B" w14:textId="053D5404" w:rsidR="00D140FE" w:rsidRDefault="00025BFE" w:rsidP="00943E54">
      <w:pPr>
        <w:pStyle w:val="SCGenL1"/>
        <w:numPr>
          <w:ilvl w:val="0"/>
          <w:numId w:val="18"/>
        </w:numPr>
        <w:spacing w:line="240" w:lineRule="auto"/>
      </w:pPr>
      <w:r>
        <w:t>Annual Information Forms for the fiscal year ended October 31, 2021 (dated December 1, 2021), and October 31, 2022 (dated November 30, 2022</w:t>
      </w:r>
      <w:proofErr w:type="gramStart"/>
      <w:r>
        <w:t>)</w:t>
      </w:r>
      <w:r w:rsidR="00D140FE">
        <w:t>;</w:t>
      </w:r>
      <w:proofErr w:type="gramEnd"/>
    </w:p>
    <w:p w14:paraId="7FFCF829" w14:textId="560E983D" w:rsidR="00D140FE" w:rsidRDefault="00D57566" w:rsidP="00943E54">
      <w:pPr>
        <w:pStyle w:val="SCGenL1"/>
        <w:numPr>
          <w:ilvl w:val="0"/>
          <w:numId w:val="18"/>
        </w:numPr>
        <w:spacing w:line="240" w:lineRule="auto"/>
      </w:pPr>
      <w:r>
        <w:t>m</w:t>
      </w:r>
      <w:r w:rsidR="00D140FE">
        <w:t xml:space="preserve">anagement </w:t>
      </w:r>
      <w:r>
        <w:t>p</w:t>
      </w:r>
      <w:r w:rsidR="00D140FE">
        <w:t xml:space="preserve">roxy circulars dated February </w:t>
      </w:r>
      <w:r w:rsidR="0072567D">
        <w:t xml:space="preserve">7, 2020, </w:t>
      </w:r>
      <w:r w:rsidR="00814172">
        <w:t xml:space="preserve">February 4, 2021, February </w:t>
      </w:r>
      <w:r w:rsidR="0019118B">
        <w:t xml:space="preserve">14, 2022, and February 21, </w:t>
      </w:r>
      <w:proofErr w:type="gramStart"/>
      <w:r w:rsidR="0019118B">
        <w:t>2023</w:t>
      </w:r>
      <w:r w:rsidR="00D140FE">
        <w:t>;</w:t>
      </w:r>
      <w:proofErr w:type="gramEnd"/>
    </w:p>
    <w:p w14:paraId="26C92F63" w14:textId="4142DDF0" w:rsidR="00D140FE" w:rsidRDefault="00960C84" w:rsidP="00943E54">
      <w:pPr>
        <w:pStyle w:val="SCGenL1"/>
        <w:numPr>
          <w:ilvl w:val="0"/>
          <w:numId w:val="18"/>
        </w:numPr>
        <w:spacing w:line="240" w:lineRule="auto"/>
      </w:pPr>
      <w:r>
        <w:t>A</w:t>
      </w:r>
      <w:r w:rsidR="00D140FE">
        <w:t xml:space="preserve">nnual </w:t>
      </w:r>
      <w:r>
        <w:t>R</w:t>
      </w:r>
      <w:r w:rsidR="00D140FE">
        <w:t xml:space="preserve">eports for the fiscal year ended October 31, </w:t>
      </w:r>
      <w:r w:rsidR="0019118B">
        <w:t>2021</w:t>
      </w:r>
      <w:r w:rsidR="00400773">
        <w:t xml:space="preserve"> (</w:t>
      </w:r>
      <w:r w:rsidR="00E1246D">
        <w:t xml:space="preserve">released </w:t>
      </w:r>
      <w:r w:rsidR="00400773">
        <w:t>December 1, 2021)</w:t>
      </w:r>
      <w:r w:rsidR="0019118B">
        <w:t xml:space="preserve"> and October 31, 2022</w:t>
      </w:r>
      <w:r w:rsidR="00400773">
        <w:t xml:space="preserve"> (</w:t>
      </w:r>
      <w:r w:rsidR="004520EF">
        <w:t>released</w:t>
      </w:r>
      <w:r w:rsidR="00400773">
        <w:t xml:space="preserve"> November 30, 2022</w:t>
      </w:r>
      <w:proofErr w:type="gramStart"/>
      <w:r w:rsidR="00400773">
        <w:t>)</w:t>
      </w:r>
      <w:r w:rsidR="00D140FE">
        <w:t>;</w:t>
      </w:r>
      <w:proofErr w:type="gramEnd"/>
    </w:p>
    <w:p w14:paraId="0F2BB16C" w14:textId="3886AF92" w:rsidR="00D140FE" w:rsidRDefault="00997DBA" w:rsidP="00943E54">
      <w:pPr>
        <w:pStyle w:val="SCGenL1"/>
        <w:numPr>
          <w:ilvl w:val="0"/>
          <w:numId w:val="18"/>
        </w:numPr>
        <w:spacing w:line="240" w:lineRule="auto"/>
      </w:pPr>
      <w:r>
        <w:t>Interim Financial Statements</w:t>
      </w:r>
      <w:r w:rsidR="00D140FE">
        <w:t xml:space="preserve"> filed after </w:t>
      </w:r>
      <w:r w:rsidR="0019118B">
        <w:t xml:space="preserve">January 4, </w:t>
      </w:r>
      <w:proofErr w:type="gramStart"/>
      <w:r w:rsidR="0019118B">
        <w:t>2021</w:t>
      </w:r>
      <w:r w:rsidR="00D140FE">
        <w:t>;</w:t>
      </w:r>
      <w:proofErr w:type="gramEnd"/>
    </w:p>
    <w:p w14:paraId="1A424884" w14:textId="536E4971" w:rsidR="00D140FE" w:rsidRDefault="00D140FE" w:rsidP="00943E54">
      <w:pPr>
        <w:pStyle w:val="SCGenL1"/>
        <w:numPr>
          <w:ilvl w:val="0"/>
          <w:numId w:val="18"/>
        </w:numPr>
        <w:spacing w:line="240" w:lineRule="auto"/>
      </w:pPr>
      <w:r>
        <w:lastRenderedPageBreak/>
        <w:t xml:space="preserve">any material </w:t>
      </w:r>
      <w:proofErr w:type="gramStart"/>
      <w:r>
        <w:t>change</w:t>
      </w:r>
      <w:proofErr w:type="gramEnd"/>
      <w:r>
        <w:t xml:space="preserve"> reports filed after </w:t>
      </w:r>
      <w:r w:rsidR="00583995">
        <w:t>January 4, 2021</w:t>
      </w:r>
      <w:r>
        <w:t>; and</w:t>
      </w:r>
    </w:p>
    <w:p w14:paraId="7BE49FFB" w14:textId="5AD4F72C" w:rsidR="00D140FE" w:rsidRDefault="00D140FE" w:rsidP="002F5A1A">
      <w:pPr>
        <w:pStyle w:val="SCGenL1"/>
        <w:numPr>
          <w:ilvl w:val="0"/>
          <w:numId w:val="18"/>
        </w:numPr>
        <w:spacing w:after="0" w:line="240" w:lineRule="auto"/>
      </w:pPr>
      <w:r>
        <w:t xml:space="preserve">any business acquisition report filed after </w:t>
      </w:r>
      <w:r w:rsidR="00583995">
        <w:t>January 4, 2021</w:t>
      </w:r>
      <w:r>
        <w:t>.</w:t>
      </w:r>
    </w:p>
    <w:p w14:paraId="0BB38C40" w14:textId="77777777" w:rsidR="002F5A1A" w:rsidRDefault="002F5A1A" w:rsidP="002F5A1A">
      <w:pPr>
        <w:pStyle w:val="SCGenL1"/>
        <w:numPr>
          <w:ilvl w:val="0"/>
          <w:numId w:val="0"/>
        </w:numPr>
        <w:spacing w:line="240" w:lineRule="auto"/>
        <w:ind w:left="502" w:hanging="360"/>
      </w:pPr>
    </w:p>
    <w:p w14:paraId="0CDA4A96" w14:textId="3073D0BD" w:rsidR="00D140FE" w:rsidRDefault="00D140FE" w:rsidP="002F5A1A">
      <w:pPr>
        <w:pStyle w:val="SCGenL1"/>
        <w:spacing w:after="0"/>
        <w:ind w:left="0" w:firstLine="0"/>
      </w:pPr>
      <w:r>
        <w:t xml:space="preserve">As discussed above and below, these documents incorporated by reference in the </w:t>
      </w:r>
      <w:r w:rsidR="00495BCF">
        <w:t>January 2021</w:t>
      </w:r>
      <w:r>
        <w:t xml:space="preserve"> Prospectus contained misrepresentations. </w:t>
      </w:r>
    </w:p>
    <w:p w14:paraId="64925623" w14:textId="77777777" w:rsidR="002F5A1A" w:rsidRDefault="002F5A1A" w:rsidP="002F5A1A">
      <w:pPr>
        <w:pStyle w:val="SCGenL1"/>
        <w:numPr>
          <w:ilvl w:val="0"/>
          <w:numId w:val="0"/>
        </w:numPr>
        <w:spacing w:after="0" w:line="240" w:lineRule="auto"/>
      </w:pPr>
    </w:p>
    <w:p w14:paraId="683DDD7F" w14:textId="6F6DE24C" w:rsidR="002F5A1A" w:rsidRDefault="00D140FE" w:rsidP="002F5A1A">
      <w:pPr>
        <w:pStyle w:val="SCGenL1"/>
        <w:spacing w:after="0"/>
        <w:ind w:left="0" w:firstLine="0"/>
      </w:pPr>
      <w:r>
        <w:t xml:space="preserve">Masrani and </w:t>
      </w:r>
      <w:r w:rsidR="00A3234D">
        <w:t xml:space="preserve">Ahmed </w:t>
      </w:r>
      <w:r w:rsidRPr="000D61EB">
        <w:t>each signed th</w:t>
      </w:r>
      <w:r w:rsidRPr="0031523F">
        <w:t xml:space="preserve">e </w:t>
      </w:r>
      <w:r w:rsidR="00583995">
        <w:t>January 2021</w:t>
      </w:r>
      <w:r>
        <w:t xml:space="preserve"> </w:t>
      </w:r>
      <w:r w:rsidRPr="0031523F">
        <w:t xml:space="preserve">Prospectus, and certified that the </w:t>
      </w:r>
      <w:r w:rsidR="00583995">
        <w:t>January 2021 Prospectus</w:t>
      </w:r>
      <w:r w:rsidRPr="0031523F">
        <w:t xml:space="preserve"> together with the documents incorporated by reference</w:t>
      </w:r>
      <w:r w:rsidR="00E3740E">
        <w:t xml:space="preserve"> in that Prospectus</w:t>
      </w:r>
      <w:r w:rsidRPr="0031523F">
        <w:t>, constituted full, true and plain disclosure of all material facts relating to the securities offered thereby. This was a misrepresentation.</w:t>
      </w:r>
    </w:p>
    <w:p w14:paraId="4D36622C" w14:textId="77777777" w:rsidR="002F5A1A" w:rsidRDefault="002F5A1A" w:rsidP="002F5A1A">
      <w:pPr>
        <w:pStyle w:val="SCGenL1"/>
        <w:numPr>
          <w:ilvl w:val="0"/>
          <w:numId w:val="0"/>
        </w:numPr>
        <w:spacing w:after="0" w:line="240" w:lineRule="auto"/>
      </w:pPr>
    </w:p>
    <w:p w14:paraId="7FF8B11B" w14:textId="44582FA9" w:rsidR="00D41428" w:rsidRDefault="00D41428" w:rsidP="00943E54">
      <w:pPr>
        <w:pStyle w:val="SCGenL1"/>
        <w:ind w:left="0" w:firstLine="0"/>
      </w:pPr>
      <w:r>
        <w:t xml:space="preserve">Pursuant to the March 2023 Prospectus, TD </w:t>
      </w:r>
      <w:r w:rsidR="00C72DD6">
        <w:t xml:space="preserve">is authorized to distribute </w:t>
      </w:r>
      <w:r>
        <w:t>debt securities, common shares, Class A preferred shares, warrants to purchase preferred shares and subscription receipts.</w:t>
      </w:r>
      <w:r w:rsidR="00A3234D">
        <w:t xml:space="preserve"> The March 2023 Prospectus does not provide the</w:t>
      </w:r>
      <w:r w:rsidR="00941302">
        <w:t xml:space="preserve"> </w:t>
      </w:r>
      <w:r w:rsidR="00A3234D">
        <w:t xml:space="preserve">aggregate </w:t>
      </w:r>
      <w:r w:rsidR="00941302">
        <w:t>initial offering price of the securities.</w:t>
      </w:r>
      <w:r>
        <w:t xml:space="preserve"> T</w:t>
      </w:r>
      <w:r w:rsidRPr="0031523F">
        <w:t xml:space="preserve">he </w:t>
      </w:r>
      <w:r>
        <w:t>March 2023 Prospectus</w:t>
      </w:r>
      <w:r w:rsidRPr="0031523F">
        <w:t xml:space="preserve"> incorporated by reference</w:t>
      </w:r>
      <w:r>
        <w:t xml:space="preserve">, </w:t>
      </w:r>
      <w:r>
        <w:rPr>
          <w:i/>
          <w:iCs/>
        </w:rPr>
        <w:t>inter alia</w:t>
      </w:r>
      <w:r>
        <w:t>,</w:t>
      </w:r>
      <w:r w:rsidRPr="0031523F">
        <w:t xml:space="preserve"> </w:t>
      </w:r>
      <w:r>
        <w:t>the following documents:</w:t>
      </w:r>
    </w:p>
    <w:p w14:paraId="02AF57BE" w14:textId="1FFF9443" w:rsidR="00D41428" w:rsidRDefault="00665D3F" w:rsidP="00943E54">
      <w:pPr>
        <w:pStyle w:val="SCGenL1"/>
        <w:numPr>
          <w:ilvl w:val="0"/>
          <w:numId w:val="27"/>
        </w:numPr>
        <w:spacing w:line="240" w:lineRule="auto"/>
      </w:pPr>
      <w:r>
        <w:t>Annual Information Forms for the fiscal years ended on October 31, 2022</w:t>
      </w:r>
      <w:r w:rsidR="00D41428">
        <w:t xml:space="preserve"> </w:t>
      </w:r>
      <w:r>
        <w:t>(</w:t>
      </w:r>
      <w:r w:rsidR="00D41428">
        <w:t>dated November 30, 2022</w:t>
      </w:r>
      <w:r w:rsidR="00B72123">
        <w:t>)</w:t>
      </w:r>
      <w:r w:rsidR="00D41428">
        <w:t xml:space="preserve"> and </w:t>
      </w:r>
      <w:r w:rsidR="00B90D29">
        <w:t xml:space="preserve">October 31, 2023 (dated </w:t>
      </w:r>
      <w:r w:rsidR="00D41428">
        <w:t>November 29, 2023</w:t>
      </w:r>
      <w:proofErr w:type="gramStart"/>
      <w:r w:rsidR="00B90D29">
        <w:t>);</w:t>
      </w:r>
      <w:proofErr w:type="gramEnd"/>
    </w:p>
    <w:p w14:paraId="1BC5BC1D" w14:textId="77777777" w:rsidR="00D41428" w:rsidRDefault="00D41428" w:rsidP="00943E54">
      <w:pPr>
        <w:pStyle w:val="SCGenL1"/>
        <w:numPr>
          <w:ilvl w:val="0"/>
          <w:numId w:val="27"/>
        </w:numPr>
        <w:spacing w:line="240" w:lineRule="auto"/>
      </w:pPr>
      <w:r>
        <w:t xml:space="preserve">management proxy circulars dated February 14, 2022, February 21, 2023, and February 20, </w:t>
      </w:r>
      <w:proofErr w:type="gramStart"/>
      <w:r>
        <w:t>2024;</w:t>
      </w:r>
      <w:proofErr w:type="gramEnd"/>
    </w:p>
    <w:p w14:paraId="0BCE5ED6" w14:textId="063987D2" w:rsidR="00D41428" w:rsidRDefault="00960C84" w:rsidP="00943E54">
      <w:pPr>
        <w:pStyle w:val="SCGenL1"/>
        <w:numPr>
          <w:ilvl w:val="0"/>
          <w:numId w:val="27"/>
        </w:numPr>
        <w:spacing w:line="240" w:lineRule="auto"/>
      </w:pPr>
      <w:r>
        <w:t>A</w:t>
      </w:r>
      <w:r w:rsidR="00D41428">
        <w:t xml:space="preserve">nnual </w:t>
      </w:r>
      <w:r>
        <w:t>R</w:t>
      </w:r>
      <w:r w:rsidR="00D41428">
        <w:t>eports for the fiscal year ended October 31, 2022</w:t>
      </w:r>
      <w:r w:rsidR="000571EC">
        <w:t xml:space="preserve"> (dated November 30, 2022)</w:t>
      </w:r>
      <w:r w:rsidR="00D41428">
        <w:t xml:space="preserve"> and October 31, 2023</w:t>
      </w:r>
      <w:r w:rsidR="00247130">
        <w:t xml:space="preserve"> (</w:t>
      </w:r>
      <w:r w:rsidR="004520EF">
        <w:t>released</w:t>
      </w:r>
      <w:r w:rsidR="00247130">
        <w:t xml:space="preserve"> November 29, 2023</w:t>
      </w:r>
      <w:proofErr w:type="gramStart"/>
      <w:r w:rsidR="00247130">
        <w:t>)</w:t>
      </w:r>
      <w:r w:rsidR="00D41428">
        <w:t>;</w:t>
      </w:r>
      <w:proofErr w:type="gramEnd"/>
    </w:p>
    <w:p w14:paraId="0718E800" w14:textId="681C3078" w:rsidR="00D41428" w:rsidRDefault="00B90D29" w:rsidP="00943E54">
      <w:pPr>
        <w:pStyle w:val="SCGenL1"/>
        <w:numPr>
          <w:ilvl w:val="0"/>
          <w:numId w:val="27"/>
        </w:numPr>
        <w:spacing w:line="240" w:lineRule="auto"/>
      </w:pPr>
      <w:r>
        <w:t>Interim Financial Statements</w:t>
      </w:r>
      <w:r w:rsidR="00D41428">
        <w:t xml:space="preserve"> filed after March 1, </w:t>
      </w:r>
      <w:proofErr w:type="gramStart"/>
      <w:r w:rsidR="00D41428">
        <w:t>2023;</w:t>
      </w:r>
      <w:proofErr w:type="gramEnd"/>
    </w:p>
    <w:p w14:paraId="6188FA93" w14:textId="77777777" w:rsidR="00D41428" w:rsidRDefault="00D41428" w:rsidP="00943E54">
      <w:pPr>
        <w:pStyle w:val="SCGenL1"/>
        <w:numPr>
          <w:ilvl w:val="0"/>
          <w:numId w:val="27"/>
        </w:numPr>
        <w:spacing w:line="240" w:lineRule="auto"/>
      </w:pPr>
      <w:r>
        <w:t xml:space="preserve">any material </w:t>
      </w:r>
      <w:proofErr w:type="gramStart"/>
      <w:r>
        <w:t>change</w:t>
      </w:r>
      <w:proofErr w:type="gramEnd"/>
      <w:r>
        <w:t xml:space="preserve"> reports filed after March 1, 2023; and</w:t>
      </w:r>
    </w:p>
    <w:p w14:paraId="5F01CA8B" w14:textId="6351127E" w:rsidR="00D41428" w:rsidRDefault="00D41428" w:rsidP="002F5A1A">
      <w:pPr>
        <w:pStyle w:val="SCGenL1"/>
        <w:numPr>
          <w:ilvl w:val="0"/>
          <w:numId w:val="27"/>
        </w:numPr>
        <w:spacing w:after="0" w:line="240" w:lineRule="auto"/>
      </w:pPr>
      <w:r>
        <w:t>any business acquisition report</w:t>
      </w:r>
      <w:r w:rsidR="006712B7">
        <w:t>s</w:t>
      </w:r>
      <w:r>
        <w:t xml:space="preserve"> filed after March 1, 2023.</w:t>
      </w:r>
    </w:p>
    <w:p w14:paraId="670517E2" w14:textId="77777777" w:rsidR="002F5A1A" w:rsidRDefault="002F5A1A" w:rsidP="002F5A1A">
      <w:pPr>
        <w:pStyle w:val="SCGenL1"/>
        <w:numPr>
          <w:ilvl w:val="0"/>
          <w:numId w:val="0"/>
        </w:numPr>
        <w:spacing w:after="0" w:line="240" w:lineRule="auto"/>
        <w:ind w:left="502" w:hanging="360"/>
      </w:pPr>
    </w:p>
    <w:p w14:paraId="6A10E169" w14:textId="77777777" w:rsidR="002F5A1A" w:rsidRDefault="002F5A1A" w:rsidP="002F5A1A">
      <w:pPr>
        <w:pStyle w:val="SCGenL1"/>
        <w:numPr>
          <w:ilvl w:val="0"/>
          <w:numId w:val="0"/>
        </w:numPr>
        <w:spacing w:after="0" w:line="240" w:lineRule="auto"/>
        <w:ind w:left="502" w:hanging="360"/>
      </w:pPr>
    </w:p>
    <w:p w14:paraId="62C41AF9" w14:textId="77300C43" w:rsidR="00D41428" w:rsidRDefault="00D41428" w:rsidP="002F5A1A">
      <w:pPr>
        <w:pStyle w:val="SCGenL1"/>
        <w:spacing w:after="0"/>
        <w:ind w:left="0" w:firstLine="0"/>
      </w:pPr>
      <w:r>
        <w:t xml:space="preserve">As discussed above and below, these documents incorporated by reference in the March 2023 Prospectus contained misrepresentations. </w:t>
      </w:r>
    </w:p>
    <w:p w14:paraId="519A01FE" w14:textId="77777777" w:rsidR="002F5A1A" w:rsidRDefault="002F5A1A" w:rsidP="002F5A1A">
      <w:pPr>
        <w:pStyle w:val="SCGenL1"/>
        <w:numPr>
          <w:ilvl w:val="0"/>
          <w:numId w:val="0"/>
        </w:numPr>
        <w:spacing w:after="0" w:line="240" w:lineRule="auto"/>
      </w:pPr>
    </w:p>
    <w:p w14:paraId="6CF2F2AF" w14:textId="4156961F" w:rsidR="00D41428" w:rsidRDefault="00D41428" w:rsidP="002F5A1A">
      <w:pPr>
        <w:pStyle w:val="SCGenL1"/>
        <w:spacing w:after="0"/>
        <w:ind w:left="0" w:firstLine="0"/>
      </w:pPr>
      <w:r>
        <w:lastRenderedPageBreak/>
        <w:t>Masrani and Tra</w:t>
      </w:r>
      <w:r w:rsidRPr="000D61EB">
        <w:t>n each signed th</w:t>
      </w:r>
      <w:r w:rsidRPr="0031523F">
        <w:t xml:space="preserve">e </w:t>
      </w:r>
      <w:r>
        <w:t xml:space="preserve">March 2023 </w:t>
      </w:r>
      <w:r w:rsidRPr="0031523F">
        <w:t xml:space="preserve">Prospectus, and certified that the </w:t>
      </w:r>
      <w:r>
        <w:t xml:space="preserve">March 2023 </w:t>
      </w:r>
      <w:r w:rsidRPr="0031523F">
        <w:t>Prospectus together with the documents incorporated</w:t>
      </w:r>
      <w:r w:rsidR="00E3740E">
        <w:t xml:space="preserve"> </w:t>
      </w:r>
      <w:r w:rsidRPr="0031523F">
        <w:t>by reference</w:t>
      </w:r>
      <w:r w:rsidR="00E3740E">
        <w:t xml:space="preserve"> in that Prospectus</w:t>
      </w:r>
      <w:r w:rsidRPr="0031523F">
        <w:t>, constituted full, true and plain disclosure of all material facts relating to the securities offered thereby. This was a misrepresentation.</w:t>
      </w:r>
    </w:p>
    <w:p w14:paraId="62BBFFDE" w14:textId="77777777" w:rsidR="002F5A1A" w:rsidRDefault="002F5A1A" w:rsidP="002F5A1A">
      <w:pPr>
        <w:pStyle w:val="SCGenL1"/>
        <w:numPr>
          <w:ilvl w:val="0"/>
          <w:numId w:val="0"/>
        </w:numPr>
        <w:spacing w:after="0" w:line="240" w:lineRule="auto"/>
      </w:pPr>
    </w:p>
    <w:p w14:paraId="6D32B5BF" w14:textId="698B81F2" w:rsidR="00941302" w:rsidRDefault="00941302" w:rsidP="00943E54">
      <w:pPr>
        <w:pStyle w:val="SCGenL1"/>
        <w:numPr>
          <w:ilvl w:val="0"/>
          <w:numId w:val="36"/>
        </w:numPr>
        <w:spacing w:line="240" w:lineRule="auto"/>
      </w:pPr>
      <w:r>
        <w:rPr>
          <w:b/>
          <w:bCs/>
        </w:rPr>
        <w:t xml:space="preserve">Common </w:t>
      </w:r>
      <w:r w:rsidR="00DD5B10">
        <w:rPr>
          <w:b/>
          <w:bCs/>
        </w:rPr>
        <w:t xml:space="preserve">shares issued under </w:t>
      </w:r>
      <w:r>
        <w:rPr>
          <w:b/>
          <w:bCs/>
        </w:rPr>
        <w:t xml:space="preserve">TD’s </w:t>
      </w:r>
      <w:r w:rsidR="001A374E">
        <w:rPr>
          <w:b/>
          <w:bCs/>
        </w:rPr>
        <w:t>DRIP Plan</w:t>
      </w:r>
      <w:r w:rsidR="00631C9E">
        <w:rPr>
          <w:b/>
          <w:bCs/>
        </w:rPr>
        <w:t xml:space="preserve"> </w:t>
      </w:r>
      <w:r w:rsidR="00992892">
        <w:rPr>
          <w:b/>
          <w:bCs/>
        </w:rPr>
        <w:t xml:space="preserve">to Canadian </w:t>
      </w:r>
      <w:r w:rsidR="00DD5B10">
        <w:rPr>
          <w:b/>
          <w:bCs/>
        </w:rPr>
        <w:t xml:space="preserve">residents </w:t>
      </w:r>
    </w:p>
    <w:p w14:paraId="0037A0D5" w14:textId="360656DD" w:rsidR="004518E0" w:rsidRDefault="00AC36F7" w:rsidP="003C3CB5">
      <w:pPr>
        <w:pStyle w:val="SCGenL1"/>
        <w:ind w:left="0" w:firstLine="0"/>
      </w:pPr>
      <w:r>
        <w:t xml:space="preserve">As described in </w:t>
      </w:r>
      <w:r w:rsidR="003C3CB5">
        <w:t>the</w:t>
      </w:r>
      <w:r>
        <w:t xml:space="preserve"> </w:t>
      </w:r>
      <w:r w:rsidR="009074BD">
        <w:t>DRIP Plan Offering Circular,</w:t>
      </w:r>
      <w:r w:rsidR="00920BAF">
        <w:t xml:space="preserve"> effective February 20, 2002,</w:t>
      </w:r>
      <w:r w:rsidR="003D61C4">
        <w:t xml:space="preserve"> </w:t>
      </w:r>
      <w:r w:rsidR="00D34073">
        <w:t xml:space="preserve">TD issued common shares from its treasury </w:t>
      </w:r>
      <w:r w:rsidR="003D61C4">
        <w:t>to Canadian residents</w:t>
      </w:r>
      <w:r w:rsidR="00D34073">
        <w:t xml:space="preserve"> on the following dates and at the following prices:</w:t>
      </w:r>
    </w:p>
    <w:p w14:paraId="0371B464" w14:textId="1C5CCC10" w:rsidR="00E76DD7" w:rsidRDefault="001944E0" w:rsidP="00943E54">
      <w:pPr>
        <w:pStyle w:val="SCGenL1"/>
        <w:numPr>
          <w:ilvl w:val="0"/>
          <w:numId w:val="21"/>
        </w:numPr>
        <w:spacing w:line="240" w:lineRule="auto"/>
      </w:pPr>
      <w:r>
        <w:t xml:space="preserve">July 31, 2021: shares were purchased at the Average Market </w:t>
      </w:r>
      <w:proofErr w:type="gramStart"/>
      <w:r>
        <w:t>Price;</w:t>
      </w:r>
      <w:proofErr w:type="gramEnd"/>
    </w:p>
    <w:p w14:paraId="7EFD2620" w14:textId="27BFC83E" w:rsidR="00DA6601" w:rsidRDefault="00212399" w:rsidP="00943E54">
      <w:pPr>
        <w:pStyle w:val="SCGenL1"/>
        <w:numPr>
          <w:ilvl w:val="0"/>
          <w:numId w:val="21"/>
        </w:numPr>
        <w:spacing w:line="240" w:lineRule="auto"/>
      </w:pPr>
      <w:r>
        <w:t xml:space="preserve">October 31, 2021: shares were purchased at the Average Market </w:t>
      </w:r>
      <w:proofErr w:type="gramStart"/>
      <w:r>
        <w:t>Price;</w:t>
      </w:r>
      <w:proofErr w:type="gramEnd"/>
    </w:p>
    <w:p w14:paraId="3EC429C1" w14:textId="409A6ABA" w:rsidR="00DA6601" w:rsidRDefault="00DA6601" w:rsidP="00943E54">
      <w:pPr>
        <w:pStyle w:val="SCGenL1"/>
        <w:numPr>
          <w:ilvl w:val="0"/>
          <w:numId w:val="21"/>
        </w:numPr>
        <w:spacing w:line="240" w:lineRule="auto"/>
      </w:pPr>
      <w:r>
        <w:t xml:space="preserve">January 31, 2022: shares were purchased at the Average Market </w:t>
      </w:r>
      <w:proofErr w:type="gramStart"/>
      <w:r>
        <w:t>Price;</w:t>
      </w:r>
      <w:proofErr w:type="gramEnd"/>
    </w:p>
    <w:p w14:paraId="7CBD7079" w14:textId="6603E70F" w:rsidR="00CD65E6" w:rsidRDefault="00A93E07" w:rsidP="00943E54">
      <w:pPr>
        <w:pStyle w:val="SCGenL1"/>
        <w:numPr>
          <w:ilvl w:val="0"/>
          <w:numId w:val="21"/>
        </w:numPr>
        <w:spacing w:line="240" w:lineRule="auto"/>
      </w:pPr>
      <w:r>
        <w:t xml:space="preserve">April 30, 2022: shares were purchased at the Average Market </w:t>
      </w:r>
      <w:proofErr w:type="gramStart"/>
      <w:r>
        <w:t>Price;</w:t>
      </w:r>
      <w:proofErr w:type="gramEnd"/>
    </w:p>
    <w:p w14:paraId="58B12400" w14:textId="431B7FD2" w:rsidR="001B4136" w:rsidRDefault="00CD65E6" w:rsidP="00943E54">
      <w:pPr>
        <w:pStyle w:val="SCGenL1"/>
        <w:numPr>
          <w:ilvl w:val="0"/>
          <w:numId w:val="21"/>
        </w:numPr>
        <w:spacing w:line="240" w:lineRule="auto"/>
      </w:pPr>
      <w:r>
        <w:t>July 31, 2022: shares were purchased at the Average Market Price</w:t>
      </w:r>
      <w:r w:rsidR="006F5873">
        <w:t xml:space="preserve"> discounted by </w:t>
      </w:r>
      <w:proofErr w:type="gramStart"/>
      <w:r w:rsidR="006F5873">
        <w:t>2%</w:t>
      </w:r>
      <w:r>
        <w:t>;</w:t>
      </w:r>
      <w:proofErr w:type="gramEnd"/>
    </w:p>
    <w:p w14:paraId="74A84C0E" w14:textId="5014A56F" w:rsidR="00B8536B" w:rsidRDefault="00CC71BD" w:rsidP="00943E54">
      <w:pPr>
        <w:pStyle w:val="SCGenL1"/>
        <w:numPr>
          <w:ilvl w:val="0"/>
          <w:numId w:val="21"/>
        </w:numPr>
        <w:spacing w:line="240" w:lineRule="auto"/>
      </w:pPr>
      <w:r>
        <w:t>October 31, 2022: shares were purchased at the Average Market Price</w:t>
      </w:r>
      <w:r w:rsidR="006F5873">
        <w:t xml:space="preserve"> discounted by </w:t>
      </w:r>
      <w:proofErr w:type="gramStart"/>
      <w:r w:rsidR="006F5873">
        <w:t>2%</w:t>
      </w:r>
      <w:r>
        <w:t>;</w:t>
      </w:r>
      <w:proofErr w:type="gramEnd"/>
    </w:p>
    <w:p w14:paraId="18C32D90" w14:textId="110375BB" w:rsidR="00E7005B" w:rsidRDefault="003620D3" w:rsidP="00943E54">
      <w:pPr>
        <w:pStyle w:val="SCGenL1"/>
        <w:numPr>
          <w:ilvl w:val="0"/>
          <w:numId w:val="21"/>
        </w:numPr>
        <w:spacing w:line="240" w:lineRule="auto"/>
      </w:pPr>
      <w:r>
        <w:t xml:space="preserve">January 31, 2023: </w:t>
      </w:r>
      <w:r w:rsidR="00B8536B">
        <w:t xml:space="preserve">shares were purchased at the Average Market Price </w:t>
      </w:r>
      <w:r w:rsidR="006F5873">
        <w:t xml:space="preserve">discounted by </w:t>
      </w:r>
      <w:proofErr w:type="gramStart"/>
      <w:r w:rsidR="006F5873">
        <w:t>2%</w:t>
      </w:r>
      <w:r w:rsidR="00B8536B">
        <w:t>;</w:t>
      </w:r>
      <w:proofErr w:type="gramEnd"/>
    </w:p>
    <w:p w14:paraId="450EB72B" w14:textId="3131CDF2" w:rsidR="00D551A6" w:rsidRDefault="00D551A6" w:rsidP="00943E54">
      <w:pPr>
        <w:pStyle w:val="SCGenL1"/>
        <w:numPr>
          <w:ilvl w:val="0"/>
          <w:numId w:val="21"/>
        </w:numPr>
        <w:spacing w:line="240" w:lineRule="auto"/>
      </w:pPr>
      <w:r>
        <w:t xml:space="preserve">April 30, 2023: shares were purchased </w:t>
      </w:r>
      <w:r w:rsidR="002B5EBC">
        <w:t xml:space="preserve">at </w:t>
      </w:r>
      <w:r w:rsidR="00FB0794">
        <w:t xml:space="preserve">the </w:t>
      </w:r>
      <w:r w:rsidR="00E7005B">
        <w:t>Average Market Pric</w:t>
      </w:r>
      <w:r w:rsidR="002B5EBC">
        <w:t>e</w:t>
      </w:r>
      <w:r w:rsidR="006F5873">
        <w:t xml:space="preserve"> discounted by </w:t>
      </w:r>
      <w:proofErr w:type="gramStart"/>
      <w:r w:rsidR="006F5873">
        <w:t>2%</w:t>
      </w:r>
      <w:r w:rsidR="00E7005B">
        <w:t>;</w:t>
      </w:r>
      <w:proofErr w:type="gramEnd"/>
    </w:p>
    <w:p w14:paraId="091D0BC6" w14:textId="074A3638" w:rsidR="001E358E" w:rsidRDefault="001E358E" w:rsidP="00943E54">
      <w:pPr>
        <w:pStyle w:val="SCGenL1"/>
        <w:numPr>
          <w:ilvl w:val="0"/>
          <w:numId w:val="21"/>
        </w:numPr>
        <w:spacing w:line="240" w:lineRule="auto"/>
      </w:pPr>
      <w:r>
        <w:t xml:space="preserve">July 31, 2023: shares were purchased at the Average Market </w:t>
      </w:r>
      <w:proofErr w:type="gramStart"/>
      <w:r>
        <w:t>Price;</w:t>
      </w:r>
      <w:proofErr w:type="gramEnd"/>
    </w:p>
    <w:p w14:paraId="6EF38811" w14:textId="54602FF7" w:rsidR="004C7F2E" w:rsidRDefault="004C7F2E" w:rsidP="00943E54">
      <w:pPr>
        <w:pStyle w:val="SCGenL1"/>
        <w:numPr>
          <w:ilvl w:val="0"/>
          <w:numId w:val="21"/>
        </w:numPr>
        <w:spacing w:line="240" w:lineRule="auto"/>
      </w:pPr>
      <w:r>
        <w:t xml:space="preserve">October 31, 2023: shares were purchased at the Average Market </w:t>
      </w:r>
      <w:proofErr w:type="gramStart"/>
      <w:r>
        <w:t>Price;</w:t>
      </w:r>
      <w:proofErr w:type="gramEnd"/>
    </w:p>
    <w:p w14:paraId="127358E6" w14:textId="6833B7CE" w:rsidR="00522923" w:rsidRDefault="004000B2" w:rsidP="00943E54">
      <w:pPr>
        <w:pStyle w:val="SCGenL1"/>
        <w:numPr>
          <w:ilvl w:val="0"/>
          <w:numId w:val="21"/>
        </w:numPr>
        <w:spacing w:line="240" w:lineRule="auto"/>
      </w:pPr>
      <w:r>
        <w:t>January 31, 2024: shares were purchased at the Average Market Price</w:t>
      </w:r>
      <w:r w:rsidR="006F5873">
        <w:t>; and</w:t>
      </w:r>
    </w:p>
    <w:p w14:paraId="44FE5C04" w14:textId="231F49B5" w:rsidR="00D34073" w:rsidRDefault="00D34073" w:rsidP="002F5A1A">
      <w:pPr>
        <w:pStyle w:val="SCGenL1"/>
        <w:numPr>
          <w:ilvl w:val="0"/>
          <w:numId w:val="21"/>
        </w:numPr>
        <w:spacing w:after="0" w:line="240" w:lineRule="auto"/>
      </w:pPr>
      <w:r>
        <w:t xml:space="preserve">April </w:t>
      </w:r>
      <w:r w:rsidR="0068366E">
        <w:t>30, 2024</w:t>
      </w:r>
      <w:r w:rsidR="00C11A03">
        <w:t xml:space="preserve">: shares were purchased at the </w:t>
      </w:r>
      <w:r w:rsidR="00B929C4">
        <w:t>Average Market Price</w:t>
      </w:r>
      <w:r w:rsidR="006F5873">
        <w:t>.</w:t>
      </w:r>
    </w:p>
    <w:p w14:paraId="4F1696A7" w14:textId="77777777" w:rsidR="002F5A1A" w:rsidRDefault="002F5A1A" w:rsidP="002F5A1A">
      <w:pPr>
        <w:pStyle w:val="SCGenL1"/>
        <w:numPr>
          <w:ilvl w:val="0"/>
          <w:numId w:val="0"/>
        </w:numPr>
        <w:spacing w:after="0" w:line="240" w:lineRule="auto"/>
        <w:ind w:left="502" w:hanging="360"/>
      </w:pPr>
    </w:p>
    <w:p w14:paraId="3647E0C5" w14:textId="77777777" w:rsidR="002F5A1A" w:rsidRDefault="002F5A1A" w:rsidP="002F5A1A">
      <w:pPr>
        <w:pStyle w:val="SCGenL1"/>
        <w:numPr>
          <w:ilvl w:val="0"/>
          <w:numId w:val="0"/>
        </w:numPr>
        <w:spacing w:after="0" w:line="240" w:lineRule="auto"/>
        <w:ind w:left="502" w:hanging="360"/>
      </w:pPr>
    </w:p>
    <w:p w14:paraId="3C0FA16A" w14:textId="461A49DC" w:rsidR="009074BD" w:rsidRDefault="001B1156" w:rsidP="00AC2995">
      <w:pPr>
        <w:pStyle w:val="SCGenL1"/>
        <w:ind w:left="0" w:firstLine="0"/>
      </w:pPr>
      <w:r>
        <w:lastRenderedPageBreak/>
        <w:t xml:space="preserve">The shares purchased by Class Members under the DRIP Plan were issued </w:t>
      </w:r>
      <w:r w:rsidR="00825BAD">
        <w:t>pursuant to either the</w:t>
      </w:r>
      <w:r>
        <w:t xml:space="preserve"> January 2021 Prospectus or the March 2023 Prospectus (depending on the date the dividend was issued).</w:t>
      </w:r>
      <w:r w:rsidR="00825BAD">
        <w:t xml:space="preserve"> As discussed above and below, the documents incorporated by reference in the </w:t>
      </w:r>
      <w:r w:rsidR="00216904">
        <w:t>January 2021 Prospectus and the March 2023 Prospectus contained misrepresentations.</w:t>
      </w:r>
      <w:r w:rsidR="004D25A6">
        <w:t xml:space="preserve"> </w:t>
      </w:r>
    </w:p>
    <w:p w14:paraId="51626512" w14:textId="28051C66" w:rsidR="005B56F4" w:rsidRPr="005B56F4" w:rsidRDefault="005B56F4" w:rsidP="003C3CB5">
      <w:pPr>
        <w:pStyle w:val="SCGenL1"/>
        <w:numPr>
          <w:ilvl w:val="0"/>
          <w:numId w:val="36"/>
        </w:numPr>
        <w:spacing w:line="240" w:lineRule="auto"/>
      </w:pPr>
      <w:r>
        <w:rPr>
          <w:b/>
          <w:bCs/>
        </w:rPr>
        <w:t xml:space="preserve">Common </w:t>
      </w:r>
      <w:r w:rsidR="00DD5B10">
        <w:rPr>
          <w:b/>
          <w:bCs/>
        </w:rPr>
        <w:t xml:space="preserve">shares </w:t>
      </w:r>
      <w:r w:rsidR="00DD5B10" w:rsidRPr="00DD5B10">
        <w:rPr>
          <w:b/>
          <w:bCs/>
        </w:rPr>
        <w:t xml:space="preserve">issued under </w:t>
      </w:r>
      <w:r>
        <w:rPr>
          <w:b/>
          <w:bCs/>
        </w:rPr>
        <w:t xml:space="preserve">TD’s </w:t>
      </w:r>
      <w:r w:rsidR="001A374E">
        <w:rPr>
          <w:b/>
          <w:bCs/>
        </w:rPr>
        <w:t>DRIP</w:t>
      </w:r>
      <w:r>
        <w:rPr>
          <w:b/>
          <w:bCs/>
        </w:rPr>
        <w:t xml:space="preserve"> Plan to </w:t>
      </w:r>
      <w:r w:rsidR="00E55A7E">
        <w:rPr>
          <w:b/>
          <w:bCs/>
        </w:rPr>
        <w:t xml:space="preserve">US </w:t>
      </w:r>
      <w:r w:rsidR="00DD5B10">
        <w:rPr>
          <w:b/>
          <w:bCs/>
        </w:rPr>
        <w:t>residents</w:t>
      </w:r>
    </w:p>
    <w:p w14:paraId="03E11ECE" w14:textId="562B2DBA" w:rsidR="002F5A1A" w:rsidRDefault="00E55A7E" w:rsidP="002F5A1A">
      <w:pPr>
        <w:pStyle w:val="SCGenL1"/>
        <w:spacing w:after="0"/>
        <w:ind w:left="0" w:firstLine="0"/>
      </w:pPr>
      <w:r w:rsidRPr="004330B1">
        <w:t xml:space="preserve">The </w:t>
      </w:r>
      <w:r>
        <w:t xml:space="preserve">US DRIP Prospectus applied to common shares </w:t>
      </w:r>
      <w:r w:rsidR="003C3CB5">
        <w:t>distributed</w:t>
      </w:r>
      <w:r>
        <w:t xml:space="preserve"> </w:t>
      </w:r>
      <w:r w:rsidR="003C3CB5">
        <w:t>to</w:t>
      </w:r>
      <w:r>
        <w:t xml:space="preserve"> US residents under the DRIP Plan. It </w:t>
      </w:r>
      <w:r w:rsidRPr="004330B1">
        <w:t>incorporated by reference, among other documents, Annual Reports</w:t>
      </w:r>
      <w:r>
        <w:t xml:space="preserve"> </w:t>
      </w:r>
      <w:r w:rsidRPr="004330B1">
        <w:t>for the fiscal years ended on October 31, 2021</w:t>
      </w:r>
      <w:r w:rsidR="00B313FE">
        <w:t xml:space="preserve"> (</w:t>
      </w:r>
      <w:r w:rsidR="004520EF">
        <w:t>released</w:t>
      </w:r>
      <w:r w:rsidR="00B313FE">
        <w:t xml:space="preserve"> December 1, 2021)</w:t>
      </w:r>
      <w:r w:rsidRPr="004330B1">
        <w:t>, October 31, 2022</w:t>
      </w:r>
      <w:r w:rsidR="00B313FE">
        <w:t xml:space="preserve"> (</w:t>
      </w:r>
      <w:r w:rsidR="004520EF">
        <w:t>released</w:t>
      </w:r>
      <w:r w:rsidR="00B313FE">
        <w:t xml:space="preserve"> November 30, 2022)</w:t>
      </w:r>
      <w:r w:rsidRPr="004330B1">
        <w:t>, and October 31, 2023</w:t>
      </w:r>
      <w:r w:rsidR="00B313FE">
        <w:t xml:space="preserve"> (</w:t>
      </w:r>
      <w:r w:rsidR="004520EF">
        <w:t>released</w:t>
      </w:r>
      <w:r w:rsidR="00B313FE">
        <w:t xml:space="preserve"> November 29, 2023)</w:t>
      </w:r>
      <w:r w:rsidR="002F5A1A">
        <w:t>.</w:t>
      </w:r>
    </w:p>
    <w:p w14:paraId="236B2A8E" w14:textId="77777777" w:rsidR="002F5A1A" w:rsidRDefault="002F5A1A" w:rsidP="002F5A1A">
      <w:pPr>
        <w:pStyle w:val="SCGenL1"/>
        <w:numPr>
          <w:ilvl w:val="0"/>
          <w:numId w:val="0"/>
        </w:numPr>
        <w:spacing w:after="0" w:line="240" w:lineRule="auto"/>
      </w:pPr>
    </w:p>
    <w:p w14:paraId="3B464AF1" w14:textId="745A46DD" w:rsidR="00E55A7E" w:rsidRDefault="00E55A7E" w:rsidP="003C3CB5">
      <w:pPr>
        <w:pStyle w:val="SCGenL1"/>
        <w:ind w:left="0" w:firstLine="0"/>
      </w:pPr>
      <w:r>
        <w:t>As discussed above and below, the documents incorporated by reference in the US DRIP Prospectus</w:t>
      </w:r>
      <w:r w:rsidRPr="004330B1">
        <w:t xml:space="preserve"> contained </w:t>
      </w:r>
      <w:r w:rsidR="006629A5">
        <w:t>the misrepresentation</w:t>
      </w:r>
      <w:r w:rsidR="00B60072">
        <w:t>s</w:t>
      </w:r>
      <w:r w:rsidR="006629A5">
        <w:t xml:space="preserve"> described </w:t>
      </w:r>
      <w:r w:rsidR="00B60072">
        <w:t xml:space="preserve">above and </w:t>
      </w:r>
      <w:r w:rsidR="006629A5">
        <w:t>below which were contained in t</w:t>
      </w:r>
      <w:r w:rsidR="00384E58">
        <w:t>he</w:t>
      </w:r>
      <w:r w:rsidR="00464E3F">
        <w:t xml:space="preserve"> </w:t>
      </w:r>
      <w:r w:rsidR="00F937B8">
        <w:t xml:space="preserve">Core </w:t>
      </w:r>
      <w:r w:rsidR="00464E3F">
        <w:t xml:space="preserve">Documents which were incorporated by reference. </w:t>
      </w:r>
    </w:p>
    <w:p w14:paraId="0FAE8238" w14:textId="042F9405" w:rsidR="005B56F4" w:rsidRDefault="005B56F4" w:rsidP="003C3CB5">
      <w:pPr>
        <w:pStyle w:val="SCGenL1"/>
        <w:ind w:left="0" w:firstLine="0"/>
      </w:pPr>
      <w:r>
        <w:t xml:space="preserve">Throughout the Class Period, TD distributed common shares from its treasury to US </w:t>
      </w:r>
      <w:r w:rsidR="003C3CB5">
        <w:t>r</w:t>
      </w:r>
      <w:r>
        <w:t>esidents pursuant to supplements to the US DRIP Prospectus as set out below:</w:t>
      </w:r>
    </w:p>
    <w:p w14:paraId="34C6483B" w14:textId="3E0269F2" w:rsidR="005B56F4" w:rsidRDefault="005B56F4" w:rsidP="00943E54">
      <w:pPr>
        <w:pStyle w:val="SCGenL1"/>
        <w:numPr>
          <w:ilvl w:val="0"/>
          <w:numId w:val="28"/>
        </w:numPr>
        <w:spacing w:line="240" w:lineRule="auto"/>
      </w:pPr>
      <w:r w:rsidRPr="00CC2A14">
        <w:rPr>
          <w:b/>
        </w:rPr>
        <w:t>Prospectus Supplement No. 8, dated August 27, 2020</w:t>
      </w:r>
      <w:r>
        <w:t xml:space="preserve">: 1,200,000 TD common shares to be purchased under the </w:t>
      </w:r>
      <w:r w:rsidR="00072477">
        <w:t xml:space="preserve">DRIP </w:t>
      </w:r>
      <w:r>
        <w:t xml:space="preserve">Plan at the Average Market Price for dividends payable on </w:t>
      </w:r>
    </w:p>
    <w:p w14:paraId="35CDC784" w14:textId="77777777" w:rsidR="005B56F4" w:rsidRDefault="005B56F4" w:rsidP="00943E54">
      <w:pPr>
        <w:pStyle w:val="SCGenL1"/>
        <w:numPr>
          <w:ilvl w:val="1"/>
          <w:numId w:val="21"/>
        </w:numPr>
        <w:spacing w:line="240" w:lineRule="auto"/>
      </w:pPr>
      <w:r>
        <w:t xml:space="preserve">July 31, </w:t>
      </w:r>
      <w:proofErr w:type="gramStart"/>
      <w:r>
        <w:t>2021;</w:t>
      </w:r>
      <w:proofErr w:type="gramEnd"/>
    </w:p>
    <w:p w14:paraId="326BE2C1" w14:textId="77777777" w:rsidR="005B56F4" w:rsidRDefault="005B56F4" w:rsidP="00943E54">
      <w:pPr>
        <w:pStyle w:val="SCGenL1"/>
        <w:numPr>
          <w:ilvl w:val="1"/>
          <w:numId w:val="21"/>
        </w:numPr>
        <w:spacing w:line="240" w:lineRule="auto"/>
      </w:pPr>
      <w:r>
        <w:t xml:space="preserve">October 31, </w:t>
      </w:r>
      <w:proofErr w:type="gramStart"/>
      <w:r>
        <w:t>2021;</w:t>
      </w:r>
      <w:proofErr w:type="gramEnd"/>
    </w:p>
    <w:p w14:paraId="6FE6CABF" w14:textId="77777777" w:rsidR="005B56F4" w:rsidRDefault="005B56F4" w:rsidP="00943E54">
      <w:pPr>
        <w:pStyle w:val="SCGenL1"/>
        <w:numPr>
          <w:ilvl w:val="1"/>
          <w:numId w:val="21"/>
        </w:numPr>
        <w:spacing w:line="240" w:lineRule="auto"/>
      </w:pPr>
      <w:r>
        <w:t xml:space="preserve">January 31, </w:t>
      </w:r>
      <w:proofErr w:type="gramStart"/>
      <w:r>
        <w:t>2022;</w:t>
      </w:r>
      <w:proofErr w:type="gramEnd"/>
    </w:p>
    <w:p w14:paraId="03FCE9EA" w14:textId="77777777" w:rsidR="005B56F4" w:rsidRDefault="005B56F4" w:rsidP="00943E54">
      <w:pPr>
        <w:pStyle w:val="SCGenL1"/>
        <w:numPr>
          <w:ilvl w:val="1"/>
          <w:numId w:val="21"/>
        </w:numPr>
        <w:spacing w:line="240" w:lineRule="auto"/>
      </w:pPr>
      <w:r>
        <w:t xml:space="preserve">April 30, </w:t>
      </w:r>
      <w:proofErr w:type="gramStart"/>
      <w:r>
        <w:t>2022;</w:t>
      </w:r>
      <w:proofErr w:type="gramEnd"/>
    </w:p>
    <w:p w14:paraId="18A67879" w14:textId="7DA72EAB" w:rsidR="005B56F4" w:rsidRPr="000701AA" w:rsidRDefault="005B56F4" w:rsidP="00943E54">
      <w:pPr>
        <w:pStyle w:val="SCGenL1"/>
        <w:numPr>
          <w:ilvl w:val="0"/>
          <w:numId w:val="29"/>
        </w:numPr>
        <w:spacing w:line="240" w:lineRule="auto"/>
        <w:rPr>
          <w:u w:val="single"/>
        </w:rPr>
      </w:pPr>
      <w:r w:rsidRPr="00CC2A14">
        <w:rPr>
          <w:b/>
          <w:lang w:val="en-US"/>
        </w:rPr>
        <w:lastRenderedPageBreak/>
        <w:t>Prospectus Supplement No. 9, dated May 26, 2022</w:t>
      </w:r>
      <w:r>
        <w:rPr>
          <w:lang w:val="en-US"/>
        </w:rPr>
        <w:t xml:space="preserve">: </w:t>
      </w:r>
      <w:r>
        <w:t xml:space="preserve">1,200,000 TD common shares to be purchased under the </w:t>
      </w:r>
      <w:r w:rsidR="00072477">
        <w:t xml:space="preserve">DRIP </w:t>
      </w:r>
      <w:r>
        <w:t>Plan at the Average Market Price, discounted by 2%, for dividends payable on:</w:t>
      </w:r>
    </w:p>
    <w:p w14:paraId="456871DB" w14:textId="77777777" w:rsidR="005B56F4" w:rsidRDefault="005B56F4" w:rsidP="00943E54">
      <w:pPr>
        <w:pStyle w:val="SCGenL1"/>
        <w:numPr>
          <w:ilvl w:val="1"/>
          <w:numId w:val="29"/>
        </w:numPr>
        <w:spacing w:line="240" w:lineRule="auto"/>
      </w:pPr>
      <w:r>
        <w:t xml:space="preserve">July 31, </w:t>
      </w:r>
      <w:proofErr w:type="gramStart"/>
      <w:r>
        <w:t>2022;</w:t>
      </w:r>
      <w:proofErr w:type="gramEnd"/>
    </w:p>
    <w:p w14:paraId="52E4A55D" w14:textId="77777777" w:rsidR="005B56F4" w:rsidRDefault="005B56F4" w:rsidP="00943E54">
      <w:pPr>
        <w:pStyle w:val="SCGenL1"/>
        <w:numPr>
          <w:ilvl w:val="1"/>
          <w:numId w:val="29"/>
        </w:numPr>
        <w:spacing w:line="240" w:lineRule="auto"/>
      </w:pPr>
      <w:r>
        <w:t xml:space="preserve">October 31, </w:t>
      </w:r>
      <w:proofErr w:type="gramStart"/>
      <w:r>
        <w:t>2022;</w:t>
      </w:r>
      <w:proofErr w:type="gramEnd"/>
    </w:p>
    <w:p w14:paraId="28A8D394" w14:textId="77777777" w:rsidR="005B56F4" w:rsidRDefault="005B56F4" w:rsidP="00943E54">
      <w:pPr>
        <w:pStyle w:val="SCGenL1"/>
        <w:numPr>
          <w:ilvl w:val="1"/>
          <w:numId w:val="29"/>
        </w:numPr>
        <w:spacing w:line="240" w:lineRule="auto"/>
      </w:pPr>
      <w:r>
        <w:t xml:space="preserve">January 31, </w:t>
      </w:r>
      <w:proofErr w:type="gramStart"/>
      <w:r>
        <w:t>2023;</w:t>
      </w:r>
      <w:proofErr w:type="gramEnd"/>
    </w:p>
    <w:p w14:paraId="6FC992BB" w14:textId="77777777" w:rsidR="005B56F4" w:rsidRDefault="005B56F4" w:rsidP="00943E54">
      <w:pPr>
        <w:pStyle w:val="SCGenL1"/>
        <w:numPr>
          <w:ilvl w:val="1"/>
          <w:numId w:val="29"/>
        </w:numPr>
        <w:spacing w:line="240" w:lineRule="auto"/>
      </w:pPr>
      <w:r>
        <w:t xml:space="preserve">April 30, </w:t>
      </w:r>
      <w:proofErr w:type="gramStart"/>
      <w:r>
        <w:t>2023;</w:t>
      </w:r>
      <w:proofErr w:type="gramEnd"/>
    </w:p>
    <w:p w14:paraId="230EF217" w14:textId="34E50CC5" w:rsidR="005B56F4" w:rsidRPr="00DA3294" w:rsidRDefault="005B56F4" w:rsidP="00943E54">
      <w:pPr>
        <w:pStyle w:val="SCGenL1"/>
        <w:numPr>
          <w:ilvl w:val="0"/>
          <w:numId w:val="29"/>
        </w:numPr>
        <w:spacing w:line="240" w:lineRule="auto"/>
        <w:rPr>
          <w:u w:val="single"/>
        </w:rPr>
      </w:pPr>
      <w:r w:rsidRPr="00CC2A14">
        <w:rPr>
          <w:b/>
          <w:lang w:val="en-US"/>
        </w:rPr>
        <w:t>Prospectus Supplement No. 10, dated May 25, 2023</w:t>
      </w:r>
      <w:r>
        <w:t xml:space="preserve">: 1,200,000 TD common shares to be purchased under the </w:t>
      </w:r>
      <w:r w:rsidR="00072477">
        <w:t xml:space="preserve">DRIP </w:t>
      </w:r>
      <w:r>
        <w:t>Plan at the Average Market Price for dividends payable on:</w:t>
      </w:r>
    </w:p>
    <w:p w14:paraId="0F6A3466" w14:textId="77777777" w:rsidR="005B56F4" w:rsidRDefault="005B56F4" w:rsidP="00943E54">
      <w:pPr>
        <w:pStyle w:val="SCGenL1"/>
        <w:numPr>
          <w:ilvl w:val="1"/>
          <w:numId w:val="29"/>
        </w:numPr>
        <w:spacing w:line="240" w:lineRule="auto"/>
      </w:pPr>
      <w:r>
        <w:t xml:space="preserve">July 31, </w:t>
      </w:r>
      <w:proofErr w:type="gramStart"/>
      <w:r>
        <w:t>2023;</w:t>
      </w:r>
      <w:proofErr w:type="gramEnd"/>
    </w:p>
    <w:p w14:paraId="7868F0F0" w14:textId="77777777" w:rsidR="005B56F4" w:rsidRDefault="005B56F4" w:rsidP="00943E54">
      <w:pPr>
        <w:pStyle w:val="SCGenL1"/>
        <w:numPr>
          <w:ilvl w:val="1"/>
          <w:numId w:val="29"/>
        </w:numPr>
        <w:spacing w:line="240" w:lineRule="auto"/>
      </w:pPr>
      <w:r>
        <w:t xml:space="preserve">October 31, </w:t>
      </w:r>
      <w:proofErr w:type="gramStart"/>
      <w:r>
        <w:t>2023;</w:t>
      </w:r>
      <w:proofErr w:type="gramEnd"/>
    </w:p>
    <w:p w14:paraId="6CF016C1" w14:textId="77777777" w:rsidR="005B56F4" w:rsidRDefault="005B56F4" w:rsidP="00943E54">
      <w:pPr>
        <w:pStyle w:val="SCGenL1"/>
        <w:numPr>
          <w:ilvl w:val="1"/>
          <w:numId w:val="29"/>
        </w:numPr>
        <w:spacing w:line="240" w:lineRule="auto"/>
      </w:pPr>
      <w:r>
        <w:t>January 31, 2024; and</w:t>
      </w:r>
    </w:p>
    <w:p w14:paraId="51A5D5C9" w14:textId="77777777" w:rsidR="005B56F4" w:rsidRDefault="005B56F4" w:rsidP="00943E54">
      <w:pPr>
        <w:pStyle w:val="SCGenL1"/>
        <w:numPr>
          <w:ilvl w:val="1"/>
          <w:numId w:val="29"/>
        </w:numPr>
        <w:spacing w:after="480" w:line="240" w:lineRule="auto"/>
      </w:pPr>
      <w:r>
        <w:t>April 30, 2024.</w:t>
      </w:r>
    </w:p>
    <w:p w14:paraId="4FD7FA5B" w14:textId="4D2455B1" w:rsidR="00C5137A" w:rsidRDefault="005B56F4" w:rsidP="00680184">
      <w:pPr>
        <w:pStyle w:val="SCGenL1"/>
        <w:ind w:left="0" w:firstLine="0"/>
      </w:pPr>
      <w:r w:rsidRPr="00EC687A">
        <w:t>The Prospectus Supplements did not correct</w:t>
      </w:r>
      <w:r w:rsidR="00C743BF">
        <w:t>,</w:t>
      </w:r>
      <w:r>
        <w:t xml:space="preserve"> modify</w:t>
      </w:r>
      <w:r w:rsidR="00C743BF">
        <w:t>,</w:t>
      </w:r>
      <w:r w:rsidRPr="00EC687A">
        <w:t xml:space="preserve"> or supersede the misrepresentations in the documents incorporated by reference in the US DRIP Prospectus</w:t>
      </w:r>
      <w:r>
        <w:t>, pursuant to which the TD common shares were distributed under the DRIP Plan.</w:t>
      </w:r>
      <w:r w:rsidR="009B3FB7">
        <w:t xml:space="preserve"> The misrepresentations described below were repeated and contained in </w:t>
      </w:r>
      <w:r w:rsidR="006C1984">
        <w:t>the Core Documents</w:t>
      </w:r>
      <w:r w:rsidR="009B3FB7">
        <w:t xml:space="preserve"> incorporated by reference. </w:t>
      </w:r>
    </w:p>
    <w:p w14:paraId="0423E784" w14:textId="644E4D9F" w:rsidR="00FF2EA7" w:rsidRDefault="007D588B" w:rsidP="00943E54">
      <w:pPr>
        <w:pStyle w:val="SCGenL1"/>
        <w:numPr>
          <w:ilvl w:val="0"/>
          <w:numId w:val="32"/>
        </w:numPr>
        <w:spacing w:line="240" w:lineRule="auto"/>
      </w:pPr>
      <w:r>
        <w:rPr>
          <w:b/>
          <w:bCs/>
        </w:rPr>
        <w:t xml:space="preserve">Preferred </w:t>
      </w:r>
      <w:r w:rsidR="00404602">
        <w:rPr>
          <w:b/>
          <w:bCs/>
        </w:rPr>
        <w:t>S</w:t>
      </w:r>
      <w:r>
        <w:rPr>
          <w:b/>
          <w:bCs/>
        </w:rPr>
        <w:t xml:space="preserve">hares </w:t>
      </w:r>
      <w:r w:rsidR="001A374E">
        <w:rPr>
          <w:b/>
          <w:bCs/>
        </w:rPr>
        <w:t xml:space="preserve">Issued Pursuant </w:t>
      </w:r>
      <w:proofErr w:type="gramStart"/>
      <w:r w:rsidR="001A374E">
        <w:rPr>
          <w:b/>
          <w:bCs/>
        </w:rPr>
        <w:t>To</w:t>
      </w:r>
      <w:proofErr w:type="gramEnd"/>
      <w:r w:rsidR="001A374E">
        <w:rPr>
          <w:b/>
          <w:bCs/>
        </w:rPr>
        <w:t xml:space="preserve"> A</w:t>
      </w:r>
      <w:r w:rsidR="00DD5B10">
        <w:rPr>
          <w:b/>
          <w:bCs/>
        </w:rPr>
        <w:t xml:space="preserve"> </w:t>
      </w:r>
      <w:r w:rsidR="00D274B6">
        <w:rPr>
          <w:b/>
          <w:bCs/>
        </w:rPr>
        <w:t>Prospectus Supple</w:t>
      </w:r>
      <w:r w:rsidR="00B91F09">
        <w:rPr>
          <w:b/>
          <w:bCs/>
        </w:rPr>
        <w:t>ment</w:t>
      </w:r>
      <w:r w:rsidR="00D274B6">
        <w:rPr>
          <w:b/>
          <w:bCs/>
        </w:rPr>
        <w:t xml:space="preserve"> </w:t>
      </w:r>
      <w:r w:rsidR="001A374E">
        <w:rPr>
          <w:b/>
          <w:bCs/>
        </w:rPr>
        <w:t>To The</w:t>
      </w:r>
      <w:r w:rsidR="00730159">
        <w:rPr>
          <w:b/>
          <w:bCs/>
        </w:rPr>
        <w:t xml:space="preserve"> January 2021 Prospectus</w:t>
      </w:r>
    </w:p>
    <w:p w14:paraId="17A19320" w14:textId="55ED3EB9" w:rsidR="00FF2EA7" w:rsidRDefault="004D25A6" w:rsidP="00E5510D">
      <w:pPr>
        <w:pStyle w:val="SCGenL1"/>
        <w:spacing w:after="0"/>
        <w:ind w:left="0" w:firstLine="0"/>
      </w:pPr>
      <w:r>
        <w:t>Pursuant to a</w:t>
      </w:r>
      <w:r w:rsidR="003C6368">
        <w:t xml:space="preserve"> </w:t>
      </w:r>
      <w:r w:rsidR="00FF2EA7">
        <w:t>Prospectus Supplement</w:t>
      </w:r>
      <w:r>
        <w:t>, dated March 9, 2022,</w:t>
      </w:r>
      <w:r w:rsidR="00FF2EA7">
        <w:t xml:space="preserve"> to the </w:t>
      </w:r>
      <w:r w:rsidR="00730159">
        <w:t>January 2021 Prospectus</w:t>
      </w:r>
      <w:r w:rsidR="00FF2EA7">
        <w:t xml:space="preserve">, TD issued 850,000 non-cumulative 5-year fixed rate reset preferred shares (“Series 27”) at a price of </w:t>
      </w:r>
      <w:r w:rsidR="005068A3">
        <w:t xml:space="preserve">CAD </w:t>
      </w:r>
      <w:r w:rsidR="00FF2EA7">
        <w:t xml:space="preserve">$1000 per share for an aggregate amount of </w:t>
      </w:r>
      <w:r w:rsidR="005068A3">
        <w:t xml:space="preserve">CAD </w:t>
      </w:r>
      <w:r w:rsidR="00FF2EA7">
        <w:t>$850,000,000.</w:t>
      </w:r>
    </w:p>
    <w:p w14:paraId="0B12CBF3" w14:textId="77777777" w:rsidR="00E5510D" w:rsidRDefault="00E5510D" w:rsidP="00E5510D">
      <w:pPr>
        <w:pStyle w:val="SCGenL1"/>
        <w:numPr>
          <w:ilvl w:val="0"/>
          <w:numId w:val="0"/>
        </w:numPr>
        <w:spacing w:after="0" w:line="240" w:lineRule="auto"/>
      </w:pPr>
    </w:p>
    <w:p w14:paraId="2C95EC2C" w14:textId="77777777" w:rsidR="00FF2EA7" w:rsidRDefault="00FF2EA7" w:rsidP="003C3CB5">
      <w:pPr>
        <w:pStyle w:val="SCGenL1"/>
        <w:ind w:left="0" w:firstLine="0"/>
      </w:pPr>
      <w:r>
        <w:t>The Prospectus Supplement incorporated by reference the following documents:</w:t>
      </w:r>
    </w:p>
    <w:p w14:paraId="0E921AA5" w14:textId="11B65A73" w:rsidR="00FF2EA7" w:rsidRDefault="00FF2EA7" w:rsidP="00943E54">
      <w:pPr>
        <w:pStyle w:val="SCGenL1"/>
        <w:numPr>
          <w:ilvl w:val="0"/>
          <w:numId w:val="20"/>
        </w:numPr>
        <w:spacing w:line="240" w:lineRule="auto"/>
      </w:pPr>
      <w:r>
        <w:lastRenderedPageBreak/>
        <w:t>The Annual Report for the fiscal year ended on October 31, 2021</w:t>
      </w:r>
      <w:r w:rsidR="00350871">
        <w:t xml:space="preserve"> (</w:t>
      </w:r>
      <w:r w:rsidR="004520EF">
        <w:t>released</w:t>
      </w:r>
      <w:r w:rsidR="00350871">
        <w:t xml:space="preserve"> December 1, 2021</w:t>
      </w:r>
      <w:proofErr w:type="gramStart"/>
      <w:r w:rsidR="00350871">
        <w:t>)</w:t>
      </w:r>
      <w:r>
        <w:t>;</w:t>
      </w:r>
      <w:proofErr w:type="gramEnd"/>
    </w:p>
    <w:p w14:paraId="1614EA6F" w14:textId="43CBBD10" w:rsidR="00FF2EA7" w:rsidRDefault="00FF2EA7" w:rsidP="00943E54">
      <w:pPr>
        <w:pStyle w:val="SCGenL1"/>
        <w:numPr>
          <w:ilvl w:val="0"/>
          <w:numId w:val="20"/>
        </w:numPr>
        <w:spacing w:line="240" w:lineRule="auto"/>
      </w:pPr>
      <w:r>
        <w:t xml:space="preserve">The Annual Information Form </w:t>
      </w:r>
      <w:r w:rsidR="00350871">
        <w:t xml:space="preserve">for the fiscal year ended on October 31, 2021 </w:t>
      </w:r>
      <w:r w:rsidR="001E358B">
        <w:t>(</w:t>
      </w:r>
      <w:r>
        <w:t>dated December 1, 2021</w:t>
      </w:r>
      <w:proofErr w:type="gramStart"/>
      <w:r w:rsidR="001E358B">
        <w:t>)</w:t>
      </w:r>
      <w:r>
        <w:t>;</w:t>
      </w:r>
      <w:proofErr w:type="gramEnd"/>
    </w:p>
    <w:p w14:paraId="3B726A88" w14:textId="3E88D228" w:rsidR="00FF2EA7" w:rsidRDefault="00FF2EA7" w:rsidP="00943E54">
      <w:pPr>
        <w:pStyle w:val="SCGenL1"/>
        <w:numPr>
          <w:ilvl w:val="0"/>
          <w:numId w:val="20"/>
        </w:numPr>
        <w:spacing w:line="240" w:lineRule="auto"/>
      </w:pPr>
      <w:r>
        <w:t xml:space="preserve">The </w:t>
      </w:r>
      <w:r w:rsidR="001E358B">
        <w:t>m</w:t>
      </w:r>
      <w:r>
        <w:t xml:space="preserve">anagement </w:t>
      </w:r>
      <w:r w:rsidR="001E358B">
        <w:t>p</w:t>
      </w:r>
      <w:r>
        <w:t xml:space="preserve">roxy </w:t>
      </w:r>
      <w:r w:rsidR="001E358B">
        <w:t>c</w:t>
      </w:r>
      <w:r>
        <w:t>ircular dated as of February 7, 2022; and</w:t>
      </w:r>
    </w:p>
    <w:p w14:paraId="2F6DC4D0" w14:textId="21F31329" w:rsidR="00FF2EA7" w:rsidRDefault="00FF2EA7" w:rsidP="00E5510D">
      <w:pPr>
        <w:pStyle w:val="SCGenL1"/>
        <w:numPr>
          <w:ilvl w:val="0"/>
          <w:numId w:val="20"/>
        </w:numPr>
        <w:spacing w:after="0" w:line="240" w:lineRule="auto"/>
      </w:pPr>
      <w:r>
        <w:t xml:space="preserve">The First Quarter 2022 </w:t>
      </w:r>
      <w:r w:rsidR="001E358B">
        <w:t xml:space="preserve">Results </w:t>
      </w:r>
      <w:r>
        <w:t>Report to Shareholders for the three months ended on January 31, 2022</w:t>
      </w:r>
      <w:r w:rsidR="001E358B">
        <w:t xml:space="preserve"> (dated </w:t>
      </w:r>
      <w:r w:rsidR="00AA28C2">
        <w:t xml:space="preserve">March </w:t>
      </w:r>
      <w:r w:rsidR="00B60072">
        <w:t>2, 2022).</w:t>
      </w:r>
    </w:p>
    <w:p w14:paraId="24B5130E" w14:textId="77777777" w:rsidR="00E5510D" w:rsidRDefault="00E5510D" w:rsidP="00E5510D">
      <w:pPr>
        <w:pStyle w:val="SCGenL1"/>
        <w:numPr>
          <w:ilvl w:val="0"/>
          <w:numId w:val="0"/>
        </w:numPr>
        <w:spacing w:after="0" w:line="240" w:lineRule="auto"/>
        <w:ind w:left="502" w:hanging="360"/>
      </w:pPr>
    </w:p>
    <w:p w14:paraId="6FC1C99E" w14:textId="77777777" w:rsidR="00E5510D" w:rsidRDefault="00E5510D" w:rsidP="00E5510D">
      <w:pPr>
        <w:pStyle w:val="SCGenL1"/>
        <w:numPr>
          <w:ilvl w:val="0"/>
          <w:numId w:val="0"/>
        </w:numPr>
        <w:spacing w:after="0" w:line="240" w:lineRule="auto"/>
        <w:ind w:left="502" w:hanging="360"/>
      </w:pPr>
    </w:p>
    <w:p w14:paraId="3611D4D8" w14:textId="3A08F534" w:rsidR="00FA4FE2" w:rsidRDefault="00FF2EA7" w:rsidP="006C759C">
      <w:pPr>
        <w:pStyle w:val="SCGenL1"/>
        <w:ind w:left="0" w:firstLine="0"/>
      </w:pPr>
      <w:r>
        <w:t>As discussed above and below, these incorporated documents</w:t>
      </w:r>
      <w:r w:rsidR="00441A11">
        <w:t xml:space="preserve">, as well as the documents incorporated in the January 2021 Prospectus, contained </w:t>
      </w:r>
      <w:r w:rsidR="009A6B5E">
        <w:t xml:space="preserve">the </w:t>
      </w:r>
      <w:r w:rsidR="00441A11">
        <w:t>misrepresentations</w:t>
      </w:r>
      <w:r w:rsidR="009A6B5E">
        <w:t xml:space="preserve"> described </w:t>
      </w:r>
      <w:r w:rsidR="00B60072">
        <w:t xml:space="preserve">above and </w:t>
      </w:r>
      <w:r w:rsidR="009A6B5E">
        <w:t>below</w:t>
      </w:r>
      <w:r w:rsidR="00441A11">
        <w:t>.</w:t>
      </w:r>
    </w:p>
    <w:p w14:paraId="6305F06B" w14:textId="233C8342" w:rsidR="0073659B" w:rsidRDefault="00D74509" w:rsidP="00943E54">
      <w:pPr>
        <w:pStyle w:val="SCGenL1"/>
        <w:numPr>
          <w:ilvl w:val="0"/>
          <w:numId w:val="32"/>
        </w:numPr>
        <w:spacing w:line="240" w:lineRule="auto"/>
      </w:pPr>
      <w:r>
        <w:rPr>
          <w:b/>
          <w:bCs/>
        </w:rPr>
        <w:t xml:space="preserve">Senior </w:t>
      </w:r>
      <w:proofErr w:type="gramStart"/>
      <w:r w:rsidR="001A374E">
        <w:rPr>
          <w:b/>
          <w:bCs/>
        </w:rPr>
        <w:t>Medium Term</w:t>
      </w:r>
      <w:proofErr w:type="gramEnd"/>
      <w:r w:rsidR="001A374E">
        <w:rPr>
          <w:b/>
          <w:bCs/>
        </w:rPr>
        <w:t xml:space="preserve"> Notes</w:t>
      </w:r>
      <w:r w:rsidR="001A374E" w:rsidRPr="00C1170E">
        <w:rPr>
          <w:b/>
          <w:bCs/>
        </w:rPr>
        <w:t xml:space="preserve"> </w:t>
      </w:r>
      <w:r w:rsidR="001A374E">
        <w:rPr>
          <w:b/>
          <w:bCs/>
        </w:rPr>
        <w:t>I</w:t>
      </w:r>
      <w:r w:rsidR="001A374E" w:rsidRPr="00C1170E">
        <w:rPr>
          <w:b/>
          <w:bCs/>
        </w:rPr>
        <w:t xml:space="preserve">ssued </w:t>
      </w:r>
      <w:r w:rsidR="001A374E">
        <w:rPr>
          <w:b/>
          <w:bCs/>
        </w:rPr>
        <w:t>P</w:t>
      </w:r>
      <w:r w:rsidR="001A374E" w:rsidRPr="00C1170E">
        <w:rPr>
          <w:b/>
          <w:bCs/>
        </w:rPr>
        <w:t>ursuant To A</w:t>
      </w:r>
      <w:r w:rsidR="00DD5B10" w:rsidRPr="00C1170E">
        <w:rPr>
          <w:b/>
          <w:bCs/>
        </w:rPr>
        <w:t xml:space="preserve"> </w:t>
      </w:r>
      <w:r>
        <w:rPr>
          <w:b/>
          <w:bCs/>
        </w:rPr>
        <w:t>Preliminary Short Form Base Shelf Prospectus</w:t>
      </w:r>
    </w:p>
    <w:p w14:paraId="2742209F" w14:textId="0532E271" w:rsidR="004330B1" w:rsidRPr="00C1170E" w:rsidRDefault="00C743BF" w:rsidP="00FA4FE2">
      <w:pPr>
        <w:pStyle w:val="SCGenL1"/>
        <w:ind w:left="0" w:firstLine="0"/>
      </w:pPr>
      <w:r>
        <w:t>Pursuant to a</w:t>
      </w:r>
      <w:r w:rsidR="004330B1" w:rsidRPr="00C1170E">
        <w:t xml:space="preserve"> Preliminary Short Form Base Shelf Prospectus dated July 22, 2022 (</w:t>
      </w:r>
      <w:r w:rsidR="001A171A">
        <w:t>the “</w:t>
      </w:r>
      <w:r w:rsidR="004330B1" w:rsidRPr="00C1170E">
        <w:t>July 2022 Prospectus”</w:t>
      </w:r>
      <w:r w:rsidR="00C1170E">
        <w:t>)</w:t>
      </w:r>
      <w:r w:rsidR="004330B1" w:rsidRPr="00C1170E">
        <w:t xml:space="preserve">, </w:t>
      </w:r>
      <w:r>
        <w:t xml:space="preserve">TD </w:t>
      </w:r>
      <w:r w:rsidR="00127FCE">
        <w:t>distributed</w:t>
      </w:r>
      <w:r w:rsidR="004330B1" w:rsidRPr="00C1170E">
        <w:t xml:space="preserve"> senior medium-term notes of up to an aggregate principal amount of </w:t>
      </w:r>
      <w:r w:rsidR="005068A3" w:rsidRPr="00C1170E">
        <w:t xml:space="preserve">CAD </w:t>
      </w:r>
      <w:r w:rsidR="004330B1" w:rsidRPr="00C1170E">
        <w:t xml:space="preserve">$5,000,000,000. The July 2022 Prospectus applies to </w:t>
      </w:r>
      <w:r w:rsidR="00C039A2">
        <w:t>O</w:t>
      </w:r>
      <w:r w:rsidR="004330B1" w:rsidRPr="00C1170E">
        <w:t>fferings of new issue senior medium-term notes issued in the 25 months commencing from July 22, 2022. The July 2022 Prospectus incorporated by reference the following documents:</w:t>
      </w:r>
    </w:p>
    <w:p w14:paraId="2EEA3B05" w14:textId="77777777"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sidRPr="00C1170E">
        <w:rPr>
          <w:rFonts w:ascii="Times New Roman" w:hAnsi="Times New Roman" w:cs="Times New Roman"/>
        </w:rPr>
        <w:t xml:space="preserve">Management proxy circulars dated as of February 7, 2022, February 21, 2023, and February 20, </w:t>
      </w:r>
      <w:proofErr w:type="gramStart"/>
      <w:r w:rsidRPr="00C1170E">
        <w:rPr>
          <w:rFonts w:ascii="Times New Roman" w:hAnsi="Times New Roman" w:cs="Times New Roman"/>
        </w:rPr>
        <w:t>2024;</w:t>
      </w:r>
      <w:proofErr w:type="gramEnd"/>
    </w:p>
    <w:p w14:paraId="6AE6FEB0" w14:textId="5780715A"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sidRPr="00C1170E">
        <w:rPr>
          <w:rFonts w:ascii="Times New Roman" w:hAnsi="Times New Roman" w:cs="Times New Roman"/>
        </w:rPr>
        <w:t xml:space="preserve">Annual information forms </w:t>
      </w:r>
      <w:r w:rsidR="007D217D" w:rsidRPr="00C1170E">
        <w:rPr>
          <w:rFonts w:ascii="Times New Roman" w:hAnsi="Times New Roman" w:cs="Times New Roman"/>
        </w:rPr>
        <w:t>for the fiscal years ended October 31,</w:t>
      </w:r>
      <w:r w:rsidR="007D217D">
        <w:rPr>
          <w:rFonts w:ascii="Times New Roman" w:hAnsi="Times New Roman" w:cs="Times New Roman"/>
        </w:rPr>
        <w:t xml:space="preserve"> </w:t>
      </w:r>
      <w:r w:rsidR="007D217D" w:rsidRPr="00C1170E">
        <w:rPr>
          <w:rFonts w:ascii="Times New Roman" w:hAnsi="Times New Roman" w:cs="Times New Roman"/>
        </w:rPr>
        <w:t>2021</w:t>
      </w:r>
      <w:r w:rsidR="007D217D">
        <w:rPr>
          <w:rFonts w:ascii="Times New Roman" w:hAnsi="Times New Roman" w:cs="Times New Roman"/>
        </w:rPr>
        <w:t xml:space="preserve"> (dated </w:t>
      </w:r>
      <w:r w:rsidR="00330C66" w:rsidRPr="00C1170E">
        <w:rPr>
          <w:rFonts w:ascii="Times New Roman" w:hAnsi="Times New Roman" w:cs="Times New Roman"/>
        </w:rPr>
        <w:t>December 1, 2021</w:t>
      </w:r>
      <w:r w:rsidR="00330C66">
        <w:rPr>
          <w:rFonts w:ascii="Times New Roman" w:hAnsi="Times New Roman" w:cs="Times New Roman"/>
        </w:rPr>
        <w:t>)</w:t>
      </w:r>
      <w:r w:rsidR="00330C66" w:rsidRPr="00C1170E">
        <w:rPr>
          <w:rFonts w:ascii="Times New Roman" w:hAnsi="Times New Roman" w:cs="Times New Roman"/>
        </w:rPr>
        <w:t xml:space="preserve">, </w:t>
      </w:r>
      <w:r w:rsidR="007D217D" w:rsidRPr="00C1170E">
        <w:rPr>
          <w:rFonts w:ascii="Times New Roman" w:hAnsi="Times New Roman" w:cs="Times New Roman"/>
        </w:rPr>
        <w:t>October 31, 2022</w:t>
      </w:r>
      <w:r w:rsidR="00330C66">
        <w:rPr>
          <w:rFonts w:ascii="Times New Roman" w:hAnsi="Times New Roman" w:cs="Times New Roman"/>
        </w:rPr>
        <w:t xml:space="preserve"> (dated November 30, 2022)</w:t>
      </w:r>
      <w:r w:rsidR="007D217D" w:rsidRPr="00C1170E">
        <w:rPr>
          <w:rFonts w:ascii="Times New Roman" w:hAnsi="Times New Roman" w:cs="Times New Roman"/>
        </w:rPr>
        <w:t>, and October 31</w:t>
      </w:r>
      <w:r w:rsidR="00330C66">
        <w:rPr>
          <w:rFonts w:ascii="Times New Roman" w:hAnsi="Times New Roman" w:cs="Times New Roman"/>
        </w:rPr>
        <w:t xml:space="preserve"> (dated </w:t>
      </w:r>
      <w:r w:rsidRPr="00C1170E">
        <w:rPr>
          <w:rFonts w:ascii="Times New Roman" w:hAnsi="Times New Roman" w:cs="Times New Roman"/>
        </w:rPr>
        <w:t>November 29, 2023</w:t>
      </w:r>
      <w:proofErr w:type="gramStart"/>
      <w:r w:rsidR="00330C66">
        <w:rPr>
          <w:rFonts w:ascii="Times New Roman" w:hAnsi="Times New Roman" w:cs="Times New Roman"/>
        </w:rPr>
        <w:t>)</w:t>
      </w:r>
      <w:r w:rsidRPr="00C1170E">
        <w:rPr>
          <w:rFonts w:ascii="Times New Roman" w:hAnsi="Times New Roman" w:cs="Times New Roman"/>
        </w:rPr>
        <w:t>;</w:t>
      </w:r>
      <w:proofErr w:type="gramEnd"/>
    </w:p>
    <w:p w14:paraId="1BF3E43C" w14:textId="53163B2C" w:rsidR="00330C66" w:rsidRPr="00C1170E" w:rsidRDefault="004330B1" w:rsidP="00330C66">
      <w:pPr>
        <w:pStyle w:val="ListParagraph"/>
        <w:numPr>
          <w:ilvl w:val="0"/>
          <w:numId w:val="19"/>
        </w:numPr>
        <w:spacing w:after="240"/>
        <w:contextualSpacing w:val="0"/>
        <w:jc w:val="both"/>
        <w:rPr>
          <w:rFonts w:ascii="Times New Roman" w:hAnsi="Times New Roman" w:cs="Times New Roman"/>
        </w:rPr>
      </w:pPr>
      <w:r w:rsidRPr="00330C66">
        <w:rPr>
          <w:rFonts w:ascii="Times New Roman" w:hAnsi="Times New Roman" w:cs="Times New Roman"/>
        </w:rPr>
        <w:t xml:space="preserve">Annual </w:t>
      </w:r>
      <w:r w:rsidR="00960C84" w:rsidRPr="00330C66">
        <w:rPr>
          <w:rFonts w:ascii="Times New Roman" w:hAnsi="Times New Roman" w:cs="Times New Roman"/>
        </w:rPr>
        <w:t>R</w:t>
      </w:r>
      <w:r w:rsidRPr="00330C66">
        <w:rPr>
          <w:rFonts w:ascii="Times New Roman" w:hAnsi="Times New Roman" w:cs="Times New Roman"/>
        </w:rPr>
        <w:t xml:space="preserve">eports for the fiscal years ended </w:t>
      </w:r>
      <w:r w:rsidR="00330C66" w:rsidRPr="00C1170E">
        <w:rPr>
          <w:rFonts w:ascii="Times New Roman" w:hAnsi="Times New Roman" w:cs="Times New Roman"/>
        </w:rPr>
        <w:t>October 31,</w:t>
      </w:r>
      <w:r w:rsidR="00330C66">
        <w:rPr>
          <w:rFonts w:ascii="Times New Roman" w:hAnsi="Times New Roman" w:cs="Times New Roman"/>
        </w:rPr>
        <w:t xml:space="preserve"> </w:t>
      </w:r>
      <w:r w:rsidR="00330C66" w:rsidRPr="00C1170E">
        <w:rPr>
          <w:rFonts w:ascii="Times New Roman" w:hAnsi="Times New Roman" w:cs="Times New Roman"/>
        </w:rPr>
        <w:t>2021</w:t>
      </w:r>
      <w:r w:rsidR="00330C66">
        <w:rPr>
          <w:rFonts w:ascii="Times New Roman" w:hAnsi="Times New Roman" w:cs="Times New Roman"/>
        </w:rPr>
        <w:t xml:space="preserve"> (released </w:t>
      </w:r>
      <w:r w:rsidR="00330C66" w:rsidRPr="00C1170E">
        <w:rPr>
          <w:rFonts w:ascii="Times New Roman" w:hAnsi="Times New Roman" w:cs="Times New Roman"/>
        </w:rPr>
        <w:t>December 1, 2021</w:t>
      </w:r>
      <w:r w:rsidR="00330C66">
        <w:rPr>
          <w:rFonts w:ascii="Times New Roman" w:hAnsi="Times New Roman" w:cs="Times New Roman"/>
        </w:rPr>
        <w:t>)</w:t>
      </w:r>
      <w:r w:rsidR="00330C66" w:rsidRPr="00C1170E">
        <w:rPr>
          <w:rFonts w:ascii="Times New Roman" w:hAnsi="Times New Roman" w:cs="Times New Roman"/>
        </w:rPr>
        <w:t>, October 31, 2022</w:t>
      </w:r>
      <w:r w:rsidR="00330C66">
        <w:rPr>
          <w:rFonts w:ascii="Times New Roman" w:hAnsi="Times New Roman" w:cs="Times New Roman"/>
        </w:rPr>
        <w:t xml:space="preserve"> (released November 30, 2022),</w:t>
      </w:r>
      <w:r w:rsidR="00330C66" w:rsidRPr="00C1170E">
        <w:rPr>
          <w:rFonts w:ascii="Times New Roman" w:hAnsi="Times New Roman" w:cs="Times New Roman"/>
        </w:rPr>
        <w:t xml:space="preserve"> and October 31</w:t>
      </w:r>
      <w:r w:rsidR="00330C66">
        <w:rPr>
          <w:rFonts w:ascii="Times New Roman" w:hAnsi="Times New Roman" w:cs="Times New Roman"/>
        </w:rPr>
        <w:t xml:space="preserve"> (released </w:t>
      </w:r>
      <w:r w:rsidR="00330C66" w:rsidRPr="00C1170E">
        <w:rPr>
          <w:rFonts w:ascii="Times New Roman" w:hAnsi="Times New Roman" w:cs="Times New Roman"/>
        </w:rPr>
        <w:t>November 29, 2023</w:t>
      </w:r>
      <w:proofErr w:type="gramStart"/>
      <w:r w:rsidR="00330C66">
        <w:rPr>
          <w:rFonts w:ascii="Times New Roman" w:hAnsi="Times New Roman" w:cs="Times New Roman"/>
        </w:rPr>
        <w:t>)</w:t>
      </w:r>
      <w:r w:rsidR="00330C66" w:rsidRPr="00C1170E">
        <w:rPr>
          <w:rFonts w:ascii="Times New Roman" w:hAnsi="Times New Roman" w:cs="Times New Roman"/>
        </w:rPr>
        <w:t>;</w:t>
      </w:r>
      <w:proofErr w:type="gramEnd"/>
    </w:p>
    <w:p w14:paraId="49615D66" w14:textId="77777777" w:rsidR="004330B1" w:rsidRPr="00330C66" w:rsidRDefault="004330B1" w:rsidP="007F5856">
      <w:pPr>
        <w:pStyle w:val="ListParagraph"/>
        <w:numPr>
          <w:ilvl w:val="0"/>
          <w:numId w:val="19"/>
        </w:numPr>
        <w:spacing w:after="240"/>
        <w:contextualSpacing w:val="0"/>
        <w:jc w:val="both"/>
        <w:rPr>
          <w:rFonts w:ascii="Times New Roman" w:hAnsi="Times New Roman" w:cs="Times New Roman"/>
        </w:rPr>
      </w:pPr>
      <w:r w:rsidRPr="00330C66">
        <w:rPr>
          <w:rFonts w:ascii="Times New Roman" w:hAnsi="Times New Roman" w:cs="Times New Roman"/>
        </w:rPr>
        <w:t xml:space="preserve">Any interim unaudited financial statements filed after July 22, </w:t>
      </w:r>
      <w:proofErr w:type="gramStart"/>
      <w:r w:rsidRPr="00330C66">
        <w:rPr>
          <w:rFonts w:ascii="Times New Roman" w:hAnsi="Times New Roman" w:cs="Times New Roman"/>
        </w:rPr>
        <w:t>2022;</w:t>
      </w:r>
      <w:proofErr w:type="gramEnd"/>
    </w:p>
    <w:p w14:paraId="3748DBC9" w14:textId="77777777"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sidRPr="00C1170E">
        <w:rPr>
          <w:rFonts w:ascii="Times New Roman" w:hAnsi="Times New Roman" w:cs="Times New Roman"/>
        </w:rPr>
        <w:t xml:space="preserve">Any material </w:t>
      </w:r>
      <w:proofErr w:type="gramStart"/>
      <w:r w:rsidRPr="00C1170E">
        <w:rPr>
          <w:rFonts w:ascii="Times New Roman" w:hAnsi="Times New Roman" w:cs="Times New Roman"/>
        </w:rPr>
        <w:t>change</w:t>
      </w:r>
      <w:proofErr w:type="gramEnd"/>
      <w:r w:rsidRPr="00C1170E">
        <w:rPr>
          <w:rFonts w:ascii="Times New Roman" w:hAnsi="Times New Roman" w:cs="Times New Roman"/>
        </w:rPr>
        <w:t xml:space="preserve"> reports filed after July 22, 2022; and</w:t>
      </w:r>
    </w:p>
    <w:p w14:paraId="01247DAC" w14:textId="77777777" w:rsidR="004330B1" w:rsidRPr="00C1170E" w:rsidRDefault="004330B1" w:rsidP="00943E54">
      <w:pPr>
        <w:pStyle w:val="ListParagraph"/>
        <w:numPr>
          <w:ilvl w:val="0"/>
          <w:numId w:val="19"/>
        </w:numPr>
        <w:spacing w:after="240"/>
        <w:contextualSpacing w:val="0"/>
        <w:jc w:val="both"/>
        <w:rPr>
          <w:rFonts w:ascii="Times New Roman" w:hAnsi="Times New Roman" w:cs="Times New Roman"/>
        </w:rPr>
      </w:pPr>
      <w:r w:rsidRPr="00C1170E">
        <w:rPr>
          <w:rFonts w:ascii="Times New Roman" w:hAnsi="Times New Roman" w:cs="Times New Roman"/>
        </w:rPr>
        <w:t xml:space="preserve">Any business acquisition reports filed after July 22, 2022. </w:t>
      </w:r>
    </w:p>
    <w:p w14:paraId="479BDF14" w14:textId="77777777" w:rsidR="004330B1" w:rsidRPr="00C1170E" w:rsidRDefault="004330B1" w:rsidP="004330B1">
      <w:pPr>
        <w:jc w:val="both"/>
        <w:rPr>
          <w:rFonts w:ascii="Times New Roman" w:hAnsi="Times New Roman" w:cs="Times New Roman"/>
        </w:rPr>
      </w:pPr>
    </w:p>
    <w:p w14:paraId="6064344E" w14:textId="1AAFAEC5" w:rsidR="004330B1" w:rsidRPr="00C1170E" w:rsidRDefault="004330B1" w:rsidP="00FA4FE2">
      <w:pPr>
        <w:pStyle w:val="SCGenL1"/>
        <w:ind w:left="0" w:firstLine="0"/>
      </w:pPr>
      <w:r w:rsidRPr="00C1170E">
        <w:t xml:space="preserve">As discussed above and below, these incorporated documents contained </w:t>
      </w:r>
      <w:r w:rsidR="005E05FA">
        <w:t xml:space="preserve">the </w:t>
      </w:r>
      <w:r w:rsidRPr="00C1170E">
        <w:t>misrepresentations</w:t>
      </w:r>
      <w:r w:rsidR="005E05FA">
        <w:t xml:space="preserve"> described below</w:t>
      </w:r>
      <w:r w:rsidRPr="00C1170E">
        <w:t>.</w:t>
      </w:r>
    </w:p>
    <w:p w14:paraId="10F2F3EB" w14:textId="602DC192" w:rsidR="004330B1" w:rsidRPr="00F7360A" w:rsidRDefault="004330B1" w:rsidP="00FA4FE2">
      <w:pPr>
        <w:pStyle w:val="SCGenL1"/>
        <w:ind w:left="0" w:firstLine="0"/>
      </w:pPr>
      <w:r w:rsidRPr="00C1170E">
        <w:lastRenderedPageBreak/>
        <w:t>Each of Masrani and Tran signed the July 2022 Prospectus, and certified that the July 2022 Prospectus together with the documents incorporated by reference</w:t>
      </w:r>
      <w:r w:rsidR="00E3740E">
        <w:t xml:space="preserve"> in that Prospectus</w:t>
      </w:r>
      <w:r w:rsidRPr="00C1170E">
        <w:t xml:space="preserve"> constituted full, true and </w:t>
      </w:r>
      <w:r w:rsidRPr="00F7360A">
        <w:t>plain disclosure of all material facts relating to the securities offered thereby. This was a misrepresentation</w:t>
      </w:r>
    </w:p>
    <w:p w14:paraId="7778B6D1" w14:textId="5667EA89" w:rsidR="005924CD" w:rsidRPr="00F7360A" w:rsidRDefault="00ED524B" w:rsidP="00CC2A14">
      <w:pPr>
        <w:pStyle w:val="Heading1"/>
        <w:numPr>
          <w:ilvl w:val="0"/>
          <w:numId w:val="4"/>
        </w:numPr>
        <w:spacing w:before="0"/>
        <w:rPr>
          <w:rFonts w:ascii="Times New Roman" w:hAnsi="Times New Roman" w:cs="Times New Roman"/>
          <w:color w:val="auto"/>
          <w:sz w:val="24"/>
          <w:szCs w:val="24"/>
        </w:rPr>
      </w:pPr>
      <w:r w:rsidRPr="00F7360A">
        <w:rPr>
          <w:rFonts w:ascii="Times New Roman" w:hAnsi="Times New Roman" w:cs="Times New Roman"/>
          <w:color w:val="auto"/>
          <w:sz w:val="24"/>
          <w:szCs w:val="24"/>
        </w:rPr>
        <w:t xml:space="preserve">THE MISREPRESENTATIONS </w:t>
      </w:r>
      <w:bookmarkStart w:id="26" w:name="_Hlk168059417"/>
      <w:r w:rsidR="002F17FA" w:rsidRPr="00F7360A">
        <w:rPr>
          <w:rFonts w:ascii="Times New Roman" w:hAnsi="Times New Roman" w:cs="Times New Roman"/>
          <w:color w:val="auto"/>
          <w:sz w:val="24"/>
          <w:szCs w:val="24"/>
        </w:rPr>
        <w:t xml:space="preserve"> </w:t>
      </w:r>
    </w:p>
    <w:p w14:paraId="2CB34E1B" w14:textId="77777777" w:rsidR="00D74509" w:rsidRPr="00CC2A14" w:rsidRDefault="00D74509" w:rsidP="00D74509">
      <w:pPr>
        <w:rPr>
          <w:sz w:val="20"/>
          <w:szCs w:val="20"/>
        </w:rPr>
      </w:pPr>
    </w:p>
    <w:p w14:paraId="2CC4C714" w14:textId="4C7CCF5A" w:rsidR="007033D9" w:rsidRDefault="008A75A3" w:rsidP="00D74509">
      <w:pPr>
        <w:pStyle w:val="SCGenL1"/>
        <w:ind w:left="0" w:firstLine="0"/>
      </w:pPr>
      <w:r w:rsidRPr="00F7360A">
        <w:t>Through</w:t>
      </w:r>
      <w:r>
        <w:t xml:space="preserve">out the Class </w:t>
      </w:r>
      <w:r w:rsidRPr="008A75A3">
        <w:t>Period, i</w:t>
      </w:r>
      <w:r w:rsidR="0013194B" w:rsidRPr="008A75A3">
        <w:t>n</w:t>
      </w:r>
      <w:r w:rsidR="00C46289" w:rsidRPr="008A75A3">
        <w:t xml:space="preserve"> both its Core </w:t>
      </w:r>
      <w:r w:rsidR="00590368">
        <w:t xml:space="preserve">and Non-Core </w:t>
      </w:r>
      <w:r w:rsidR="00DD5B10">
        <w:t xml:space="preserve">Documents </w:t>
      </w:r>
      <w:r w:rsidRPr="008A75A3">
        <w:t>and</w:t>
      </w:r>
      <w:r w:rsidRPr="008A75A3" w:rsidDel="00590368">
        <w:t xml:space="preserve"> </w:t>
      </w:r>
      <w:r w:rsidR="00590368">
        <w:t>public oral statements</w:t>
      </w:r>
      <w:r w:rsidR="00C46289" w:rsidRPr="008A75A3">
        <w:t>,</w:t>
      </w:r>
      <w:r w:rsidR="003E7954">
        <w:t xml:space="preserve"> TD made multiple misrepresentations </w:t>
      </w:r>
      <w:r w:rsidR="00DD5B10">
        <w:t>through misstatements of material facts</w:t>
      </w:r>
      <w:r w:rsidR="003E7954">
        <w:t xml:space="preserve"> and omission.</w:t>
      </w:r>
      <w:r w:rsidR="00C46289" w:rsidRPr="008A75A3">
        <w:t xml:space="preserve"> </w:t>
      </w:r>
      <w:r w:rsidR="00341EA0" w:rsidRPr="008A75A3">
        <w:t>TD</w:t>
      </w:r>
      <w:r w:rsidR="00591CCC" w:rsidRPr="008A75A3">
        <w:t xml:space="preserve"> repeatedly misrepresented</w:t>
      </w:r>
      <w:r w:rsidR="00432C05">
        <w:t>:</w:t>
      </w:r>
    </w:p>
    <w:p w14:paraId="5116BCD9" w14:textId="2E0232B0" w:rsidR="007033D9" w:rsidRPr="008C4085" w:rsidRDefault="00DD5B10" w:rsidP="00E337B0">
      <w:pPr>
        <w:pStyle w:val="SCGenL1"/>
        <w:numPr>
          <w:ilvl w:val="1"/>
          <w:numId w:val="2"/>
        </w:numPr>
        <w:spacing w:line="240" w:lineRule="auto"/>
      </w:pPr>
      <w:r>
        <w:t xml:space="preserve">that </w:t>
      </w:r>
      <w:r w:rsidR="00591CCC" w:rsidRPr="008A75A3">
        <w:t>it</w:t>
      </w:r>
      <w:r w:rsidR="00F14EFD" w:rsidRPr="008A75A3">
        <w:t xml:space="preserve"> </w:t>
      </w:r>
      <w:r w:rsidR="00591CCC" w:rsidRPr="008A75A3">
        <w:t xml:space="preserve">had strong </w:t>
      </w:r>
      <w:r w:rsidR="002F4030" w:rsidRPr="008A75A3">
        <w:t>AML Controls</w:t>
      </w:r>
      <w:r w:rsidR="00C81DF7">
        <w:t xml:space="preserve"> that met </w:t>
      </w:r>
      <w:r w:rsidR="007033D9">
        <w:t xml:space="preserve">regulatory and legal AML </w:t>
      </w:r>
      <w:proofErr w:type="gramStart"/>
      <w:r w:rsidR="007033D9">
        <w:t>requirements;</w:t>
      </w:r>
      <w:proofErr w:type="gramEnd"/>
    </w:p>
    <w:p w14:paraId="279F0D4A" w14:textId="05143275" w:rsidR="008C4085" w:rsidRPr="008C4085" w:rsidRDefault="00100240" w:rsidP="00E337B0">
      <w:pPr>
        <w:pStyle w:val="SCGenL1"/>
        <w:numPr>
          <w:ilvl w:val="1"/>
          <w:numId w:val="2"/>
        </w:numPr>
        <w:spacing w:line="240" w:lineRule="auto"/>
      </w:pPr>
      <w:r>
        <w:t xml:space="preserve">failed to disclose for </w:t>
      </w:r>
      <w:r w:rsidR="00FD6047">
        <w:t xml:space="preserve">many months the material facts that it was the subject </w:t>
      </w:r>
      <w:proofErr w:type="gramStart"/>
      <w:r w:rsidR="00FD6047">
        <w:t xml:space="preserve">of </w:t>
      </w:r>
      <w:r w:rsidR="00FD6047" w:rsidRPr="008C4085">
        <w:t xml:space="preserve"> DOJ</w:t>
      </w:r>
      <w:proofErr w:type="gramEnd"/>
      <w:r w:rsidR="00FD6047" w:rsidRPr="008C4085">
        <w:t xml:space="preserve"> </w:t>
      </w:r>
      <w:r w:rsidR="00FD6047">
        <w:t xml:space="preserve">and </w:t>
      </w:r>
      <w:r w:rsidR="00FD6047" w:rsidRPr="008C4085">
        <w:t xml:space="preserve"> regulatory investigations concerning AML Controls</w:t>
      </w:r>
      <w:r w:rsidR="00FD6047">
        <w:t>, and in some instances denied that any such investigations existed</w:t>
      </w:r>
      <w:r w:rsidR="007033D9" w:rsidRPr="008C4085">
        <w:t>;</w:t>
      </w:r>
    </w:p>
    <w:p w14:paraId="32090CE2" w14:textId="1A6BEE30" w:rsidR="0009036E" w:rsidRPr="008C4085" w:rsidRDefault="00D30FE1" w:rsidP="008C4085">
      <w:pPr>
        <w:pStyle w:val="SCGenL1"/>
        <w:numPr>
          <w:ilvl w:val="1"/>
          <w:numId w:val="2"/>
        </w:numPr>
        <w:spacing w:line="240" w:lineRule="auto"/>
      </w:pPr>
      <w:r>
        <w:t xml:space="preserve">failed to disclose the material facts </w:t>
      </w:r>
      <w:r w:rsidR="00DD5B10">
        <w:t xml:space="preserve">that </w:t>
      </w:r>
      <w:r w:rsidR="00950DDD" w:rsidRPr="008C4085">
        <w:t xml:space="preserve">criminal charges </w:t>
      </w:r>
      <w:r w:rsidR="00432C05" w:rsidRPr="008C4085">
        <w:t xml:space="preserve">had been </w:t>
      </w:r>
      <w:r w:rsidR="00950DDD" w:rsidRPr="008C4085">
        <w:t xml:space="preserve">brought against </w:t>
      </w:r>
      <w:r w:rsidR="003E3C6E">
        <w:t>TD employees and others for laundering millions of dollars through TD accounts</w:t>
      </w:r>
      <w:r w:rsidR="00950DDD" w:rsidRPr="008C4085">
        <w:t>; and</w:t>
      </w:r>
    </w:p>
    <w:p w14:paraId="5FCFF252" w14:textId="07777ECC" w:rsidR="0095687A" w:rsidRPr="00247C52" w:rsidRDefault="00D30FE1" w:rsidP="006E3C6F">
      <w:pPr>
        <w:pStyle w:val="SCGenL1"/>
        <w:numPr>
          <w:ilvl w:val="1"/>
          <w:numId w:val="2"/>
        </w:numPr>
        <w:spacing w:line="240" w:lineRule="auto"/>
      </w:pPr>
      <w:r>
        <w:t xml:space="preserve">misstated its financial results in </w:t>
      </w:r>
      <w:r w:rsidR="00E337B0" w:rsidRPr="008C4085">
        <w:t>quarterly and ann</w:t>
      </w:r>
      <w:r w:rsidR="00E337B0">
        <w:t xml:space="preserve">ual </w:t>
      </w:r>
      <w:r w:rsidR="00A265AB">
        <w:t>financial reports</w:t>
      </w:r>
      <w:r>
        <w:t xml:space="preserve"> and misstated that it had fully functioning</w:t>
      </w:r>
      <w:r w:rsidR="00DD5B10">
        <w:t xml:space="preserve"> </w:t>
      </w:r>
      <w:r w:rsidR="00C46289" w:rsidRPr="00D9550F">
        <w:t xml:space="preserve">ICFR, DC&amp;P </w:t>
      </w:r>
      <w:r>
        <w:t>in the</w:t>
      </w:r>
      <w:r w:rsidR="00C46289" w:rsidRPr="00247C52">
        <w:t xml:space="preserve"> Certifications</w:t>
      </w:r>
      <w:r>
        <w:t xml:space="preserve"> of those financial results</w:t>
      </w:r>
    </w:p>
    <w:p w14:paraId="49266001" w14:textId="03425F06" w:rsidR="008A75A3" w:rsidRPr="00247C52" w:rsidRDefault="008A75A3" w:rsidP="00D74509">
      <w:pPr>
        <w:pStyle w:val="SCGenL1"/>
        <w:ind w:left="0" w:firstLine="0"/>
        <w:rPr>
          <w:lang w:val="en-GB"/>
        </w:rPr>
      </w:pPr>
      <w:r w:rsidRPr="00247C52">
        <w:t>TD</w:t>
      </w:r>
      <w:r w:rsidR="00970A35" w:rsidRPr="00247C52">
        <w:t xml:space="preserve">’s misrepresentations </w:t>
      </w:r>
      <w:r w:rsidR="00DD5B10">
        <w:t>were made</w:t>
      </w:r>
      <w:r w:rsidR="00E337B0">
        <w:t xml:space="preserve"> in its</w:t>
      </w:r>
      <w:r w:rsidR="00970A35" w:rsidRPr="00247C52">
        <w:t xml:space="preserve"> Core Documents </w:t>
      </w:r>
      <w:r w:rsidR="00DD5B10">
        <w:t>including</w:t>
      </w:r>
      <w:r w:rsidR="00970A35" w:rsidRPr="00247C52">
        <w:t xml:space="preserve"> its </w:t>
      </w:r>
      <w:r w:rsidRPr="00247C52">
        <w:t>Offering Documents</w:t>
      </w:r>
      <w:r w:rsidR="00970A35" w:rsidRPr="00247C52">
        <w:t xml:space="preserve">, which it filed </w:t>
      </w:r>
      <w:r w:rsidRPr="00247C52">
        <w:t>with both SEDAR, EDGAR and disseminat</w:t>
      </w:r>
      <w:r w:rsidR="003E7954" w:rsidRPr="00247C52">
        <w:t>ed</w:t>
      </w:r>
      <w:r w:rsidRPr="00247C52">
        <w:t xml:space="preserve"> publicly, pursuant to which TD distributed securities to Class Members. The Offering Documents, including documents incorporated by reference in the Offering</w:t>
      </w:r>
      <w:r w:rsidR="00B13104" w:rsidRPr="00247C52">
        <w:t>s</w:t>
      </w:r>
      <w:r w:rsidRPr="00247C52">
        <w:t xml:space="preserve"> Documents</w:t>
      </w:r>
      <w:r w:rsidR="00DD5B10">
        <w:t>,</w:t>
      </w:r>
      <w:r w:rsidRPr="00247C52">
        <w:t xml:space="preserve"> contained misrepresentations by commission and omission. </w:t>
      </w:r>
    </w:p>
    <w:p w14:paraId="0B27EE28" w14:textId="474F4F49" w:rsidR="00A37685" w:rsidRPr="00247C52" w:rsidRDefault="00A37685" w:rsidP="00D74509">
      <w:pPr>
        <w:pStyle w:val="SCGenL1"/>
        <w:ind w:left="0" w:firstLine="0"/>
      </w:pPr>
      <w:r w:rsidRPr="00247C52">
        <w:t xml:space="preserve">The Individual Defendants who signed these Offering Documents </w:t>
      </w:r>
      <w:r w:rsidRPr="00CC2A14">
        <w:t>certified</w:t>
      </w:r>
      <w:r w:rsidRPr="00247C52">
        <w:t xml:space="preserve"> that the Offering Documents together with the documents incorporated by reference, constituted full, true and plain disclosure of all material facts relating to these securities. However, these certifications were false and </w:t>
      </w:r>
      <w:r w:rsidR="007949E5" w:rsidRPr="00247C52">
        <w:t xml:space="preserve">as a result the </w:t>
      </w:r>
      <w:r w:rsidRPr="00247C52">
        <w:t>Individual Defendants</w:t>
      </w:r>
      <w:r w:rsidR="007949E5" w:rsidRPr="00247C52">
        <w:t xml:space="preserve">, </w:t>
      </w:r>
      <w:r w:rsidRPr="00247C52">
        <w:t>together with TD</w:t>
      </w:r>
      <w:r w:rsidR="007949E5" w:rsidRPr="00247C52">
        <w:t xml:space="preserve">, are liable </w:t>
      </w:r>
      <w:r w:rsidRPr="00247C52">
        <w:t>for misrepresentation pursuant to s</w:t>
      </w:r>
      <w:r w:rsidR="0072506D" w:rsidRPr="00247C52">
        <w:t>s</w:t>
      </w:r>
      <w:r w:rsidRPr="00247C52">
        <w:t xml:space="preserve">. 130 and 130.1 of the </w:t>
      </w:r>
      <w:r w:rsidRPr="00247C52">
        <w:rPr>
          <w:i/>
          <w:iCs/>
        </w:rPr>
        <w:t>OSA</w:t>
      </w:r>
      <w:r w:rsidRPr="00247C52">
        <w:t xml:space="preserve"> and </w:t>
      </w:r>
      <w:r w:rsidR="00B57529">
        <w:t xml:space="preserve">the </w:t>
      </w:r>
      <w:r w:rsidRPr="00247C52">
        <w:t xml:space="preserve">equivalent Other Canadian Securities Legislation. </w:t>
      </w:r>
    </w:p>
    <w:p w14:paraId="3D67BE7D" w14:textId="6DB7B394" w:rsidR="00C53BC5" w:rsidRDefault="002B7C44" w:rsidP="00943E54">
      <w:pPr>
        <w:numPr>
          <w:ilvl w:val="0"/>
          <w:numId w:val="15"/>
        </w:numPr>
        <w:tabs>
          <w:tab w:val="left" w:pos="-720"/>
        </w:tabs>
        <w:suppressAutoHyphens/>
        <w:spacing w:after="240"/>
        <w:jc w:val="both"/>
        <w:rPr>
          <w:rFonts w:ascii="Times New Roman" w:eastAsia="Times New Roman" w:hAnsi="Times New Roman" w:cs="Times New Roman"/>
          <w:b/>
          <w:bCs/>
          <w14:ligatures w14:val="standardContextual"/>
        </w:rPr>
      </w:pPr>
      <w:bookmarkStart w:id="27" w:name="_Toc11326352"/>
      <w:bookmarkEnd w:id="20"/>
      <w:bookmarkEnd w:id="21"/>
      <w:bookmarkEnd w:id="22"/>
      <w:bookmarkEnd w:id="26"/>
      <w:r>
        <w:rPr>
          <w:rFonts w:ascii="Times New Roman" w:eastAsia="Times New Roman" w:hAnsi="Times New Roman" w:cs="Times New Roman"/>
          <w:b/>
          <w:bCs/>
          <w14:ligatures w14:val="standardContextual"/>
        </w:rPr>
        <w:lastRenderedPageBreak/>
        <w:t>F</w:t>
      </w:r>
      <w:r w:rsidR="00067735">
        <w:rPr>
          <w:rFonts w:ascii="Times New Roman" w:eastAsia="Times New Roman" w:hAnsi="Times New Roman" w:cs="Times New Roman"/>
          <w:b/>
          <w:bCs/>
          <w14:ligatures w14:val="standardContextual"/>
        </w:rPr>
        <w:t>irst Misrepresentation</w:t>
      </w:r>
      <w:r w:rsidR="005C059E">
        <w:rPr>
          <w:rFonts w:ascii="Times New Roman" w:eastAsia="Times New Roman" w:hAnsi="Times New Roman" w:cs="Times New Roman"/>
          <w:b/>
          <w:bCs/>
          <w14:ligatures w14:val="standardContextual"/>
        </w:rPr>
        <w:t xml:space="preserve"> -</w:t>
      </w:r>
      <w:r>
        <w:rPr>
          <w:rFonts w:ascii="Times New Roman" w:eastAsia="Times New Roman" w:hAnsi="Times New Roman" w:cs="Times New Roman"/>
          <w:b/>
          <w:bCs/>
          <w14:ligatures w14:val="standardContextual"/>
        </w:rPr>
        <w:t xml:space="preserve"> </w:t>
      </w:r>
      <w:r w:rsidR="00C53BC5" w:rsidRPr="00CC3181">
        <w:rPr>
          <w:rFonts w:ascii="Times New Roman" w:eastAsia="Times New Roman" w:hAnsi="Times New Roman" w:cs="Times New Roman"/>
          <w:b/>
          <w:bCs/>
          <w14:ligatures w14:val="standardContextual"/>
        </w:rPr>
        <w:t xml:space="preserve">TD </w:t>
      </w:r>
      <w:r w:rsidR="00067735">
        <w:rPr>
          <w:rFonts w:ascii="Times New Roman" w:eastAsia="Times New Roman" w:hAnsi="Times New Roman" w:cs="Times New Roman"/>
          <w:b/>
          <w:bCs/>
          <w14:ligatures w14:val="standardContextual"/>
        </w:rPr>
        <w:t>R</w:t>
      </w:r>
      <w:r w:rsidR="00DD5B10" w:rsidRPr="00CC3181">
        <w:rPr>
          <w:rFonts w:ascii="Times New Roman" w:eastAsia="Times New Roman" w:hAnsi="Times New Roman" w:cs="Times New Roman"/>
          <w:b/>
          <w:bCs/>
          <w14:ligatures w14:val="standardContextual"/>
        </w:rPr>
        <w:t xml:space="preserve">epeatedly </w:t>
      </w:r>
      <w:r w:rsidR="00067735">
        <w:rPr>
          <w:rFonts w:ascii="Times New Roman" w:eastAsia="Times New Roman" w:hAnsi="Times New Roman" w:cs="Times New Roman"/>
          <w:b/>
          <w:bCs/>
          <w14:ligatures w14:val="standardContextual"/>
        </w:rPr>
        <w:t>M</w:t>
      </w:r>
      <w:r w:rsidR="00DD5B10" w:rsidRPr="00CC3181">
        <w:rPr>
          <w:rFonts w:ascii="Times New Roman" w:eastAsia="Times New Roman" w:hAnsi="Times New Roman" w:cs="Times New Roman"/>
          <w:b/>
          <w:bCs/>
          <w14:ligatures w14:val="standardContextual"/>
        </w:rPr>
        <w:t xml:space="preserve">isrepresented </w:t>
      </w:r>
      <w:r w:rsidR="00067735">
        <w:rPr>
          <w:rFonts w:ascii="Times New Roman" w:eastAsia="Times New Roman" w:hAnsi="Times New Roman" w:cs="Times New Roman"/>
          <w:b/>
          <w:bCs/>
          <w14:ligatures w14:val="standardContextual"/>
        </w:rPr>
        <w:t>T</w:t>
      </w:r>
      <w:r w:rsidR="00DD5B10" w:rsidRPr="00CC3181">
        <w:rPr>
          <w:rFonts w:ascii="Times New Roman" w:eastAsia="Times New Roman" w:hAnsi="Times New Roman" w:cs="Times New Roman"/>
          <w:b/>
          <w:bCs/>
          <w14:ligatures w14:val="standardContextual"/>
        </w:rPr>
        <w:t xml:space="preserve">hat </w:t>
      </w:r>
      <w:r w:rsidR="00067735">
        <w:rPr>
          <w:rFonts w:ascii="Times New Roman" w:eastAsia="Times New Roman" w:hAnsi="Times New Roman" w:cs="Times New Roman"/>
          <w:b/>
          <w:bCs/>
          <w14:ligatures w14:val="standardContextual"/>
        </w:rPr>
        <w:t>I</w:t>
      </w:r>
      <w:r w:rsidR="00DD5B10" w:rsidRPr="00CC3181">
        <w:rPr>
          <w:rFonts w:ascii="Times New Roman" w:eastAsia="Times New Roman" w:hAnsi="Times New Roman" w:cs="Times New Roman"/>
          <w:b/>
          <w:bCs/>
          <w14:ligatures w14:val="standardContextual"/>
        </w:rPr>
        <w:t xml:space="preserve">t </w:t>
      </w:r>
      <w:r w:rsidR="00067735">
        <w:rPr>
          <w:rFonts w:ascii="Times New Roman" w:eastAsia="Times New Roman" w:hAnsi="Times New Roman" w:cs="Times New Roman"/>
          <w:b/>
          <w:bCs/>
          <w14:ligatures w14:val="standardContextual"/>
        </w:rPr>
        <w:t>H</w:t>
      </w:r>
      <w:r w:rsidR="00DD5B10" w:rsidRPr="00CC3181">
        <w:rPr>
          <w:rFonts w:ascii="Times New Roman" w:eastAsia="Times New Roman" w:hAnsi="Times New Roman" w:cs="Times New Roman"/>
          <w:b/>
          <w:bCs/>
          <w14:ligatures w14:val="standardContextual"/>
        </w:rPr>
        <w:t xml:space="preserve">ad </w:t>
      </w:r>
      <w:r w:rsidR="00067735">
        <w:rPr>
          <w:rFonts w:ascii="Times New Roman" w:eastAsia="Times New Roman" w:hAnsi="Times New Roman" w:cs="Times New Roman"/>
          <w:b/>
          <w:bCs/>
          <w14:ligatures w14:val="standardContextual"/>
        </w:rPr>
        <w:t>E</w:t>
      </w:r>
      <w:r w:rsidR="00DD5B10">
        <w:rPr>
          <w:rFonts w:ascii="Times New Roman" w:eastAsia="Times New Roman" w:hAnsi="Times New Roman" w:cs="Times New Roman"/>
          <w:b/>
          <w:bCs/>
          <w14:ligatures w14:val="standardContextual"/>
        </w:rPr>
        <w:t>ffective</w:t>
      </w:r>
      <w:r w:rsidR="00DD5B10" w:rsidRPr="00CC3181">
        <w:rPr>
          <w:rFonts w:ascii="Times New Roman" w:eastAsia="Times New Roman" w:hAnsi="Times New Roman" w:cs="Times New Roman"/>
          <w:b/>
          <w:bCs/>
          <w14:ligatures w14:val="standardContextual"/>
        </w:rPr>
        <w:t xml:space="preserve"> </w:t>
      </w:r>
      <w:r w:rsidR="002F4030">
        <w:rPr>
          <w:rFonts w:ascii="Times New Roman" w:eastAsia="Times New Roman" w:hAnsi="Times New Roman" w:cs="Times New Roman"/>
          <w:b/>
          <w:bCs/>
          <w14:ligatures w14:val="standardContextual"/>
        </w:rPr>
        <w:t>AML Controls</w:t>
      </w:r>
      <w:r w:rsidR="00CB7382">
        <w:rPr>
          <w:rFonts w:ascii="Times New Roman" w:eastAsia="Times New Roman" w:hAnsi="Times New Roman" w:cs="Times New Roman"/>
          <w:b/>
          <w:bCs/>
          <w14:ligatures w14:val="standardContextual"/>
        </w:rPr>
        <w:t xml:space="preserve"> </w:t>
      </w:r>
      <w:r w:rsidR="00067735">
        <w:rPr>
          <w:rFonts w:ascii="Times New Roman" w:eastAsia="Times New Roman" w:hAnsi="Times New Roman" w:cs="Times New Roman"/>
          <w:b/>
          <w:bCs/>
          <w14:ligatures w14:val="standardContextual"/>
        </w:rPr>
        <w:t>T</w:t>
      </w:r>
      <w:r w:rsidR="00DD5B10">
        <w:rPr>
          <w:rFonts w:ascii="Times New Roman" w:eastAsia="Times New Roman" w:hAnsi="Times New Roman" w:cs="Times New Roman"/>
          <w:b/>
          <w:bCs/>
          <w14:ligatures w14:val="standardContextual"/>
        </w:rPr>
        <w:t>hat</w:t>
      </w:r>
      <w:r w:rsidR="00DD5B10" w:rsidRPr="00CC3181">
        <w:rPr>
          <w:rFonts w:ascii="Times New Roman" w:eastAsia="Times New Roman" w:hAnsi="Times New Roman" w:cs="Times New Roman"/>
          <w:b/>
          <w:bCs/>
          <w14:ligatures w14:val="standardContextual"/>
        </w:rPr>
        <w:t xml:space="preserve"> </w:t>
      </w:r>
      <w:r w:rsidR="00067735">
        <w:rPr>
          <w:rFonts w:ascii="Times New Roman" w:eastAsia="Times New Roman" w:hAnsi="Times New Roman" w:cs="Times New Roman"/>
          <w:b/>
          <w:bCs/>
          <w14:ligatures w14:val="standardContextual"/>
        </w:rPr>
        <w:t>C</w:t>
      </w:r>
      <w:r w:rsidR="00DD5B10" w:rsidRPr="00CC3181">
        <w:rPr>
          <w:rFonts w:ascii="Times New Roman" w:eastAsia="Times New Roman" w:hAnsi="Times New Roman" w:cs="Times New Roman"/>
          <w:b/>
          <w:bCs/>
          <w14:ligatures w14:val="standardContextual"/>
        </w:rPr>
        <w:t xml:space="preserve">omplied </w:t>
      </w:r>
      <w:proofErr w:type="gramStart"/>
      <w:r w:rsidR="001A374E" w:rsidRPr="00CC3181">
        <w:rPr>
          <w:rFonts w:ascii="Times New Roman" w:eastAsia="Times New Roman" w:hAnsi="Times New Roman" w:cs="Times New Roman"/>
          <w:b/>
          <w:bCs/>
          <w14:ligatures w14:val="standardContextual"/>
        </w:rPr>
        <w:t>With</w:t>
      </w:r>
      <w:proofErr w:type="gramEnd"/>
      <w:r w:rsidR="00DD5B10" w:rsidRPr="00CC3181">
        <w:rPr>
          <w:rFonts w:ascii="Times New Roman" w:eastAsia="Times New Roman" w:hAnsi="Times New Roman" w:cs="Times New Roman"/>
          <w:b/>
          <w:bCs/>
          <w14:ligatures w14:val="standardContextual"/>
        </w:rPr>
        <w:t xml:space="preserve"> </w:t>
      </w:r>
      <w:r w:rsidR="00706C15">
        <w:rPr>
          <w:rFonts w:ascii="Times New Roman" w:eastAsia="Times New Roman" w:hAnsi="Times New Roman" w:cs="Times New Roman"/>
          <w:b/>
          <w:bCs/>
          <w14:ligatures w14:val="standardContextual"/>
        </w:rPr>
        <w:t xml:space="preserve">AML </w:t>
      </w:r>
      <w:r w:rsidR="00067735">
        <w:rPr>
          <w:rFonts w:ascii="Times New Roman" w:eastAsia="Times New Roman" w:hAnsi="Times New Roman" w:cs="Times New Roman"/>
          <w:b/>
          <w:bCs/>
          <w14:ligatures w14:val="standardContextual"/>
        </w:rPr>
        <w:t>L</w:t>
      </w:r>
      <w:r w:rsidR="00DD5B10">
        <w:rPr>
          <w:rFonts w:ascii="Times New Roman" w:eastAsia="Times New Roman" w:hAnsi="Times New Roman" w:cs="Times New Roman"/>
          <w:b/>
          <w:bCs/>
          <w14:ligatures w14:val="standardContextual"/>
        </w:rPr>
        <w:t xml:space="preserve">egislative </w:t>
      </w:r>
      <w:r w:rsidR="001A374E">
        <w:rPr>
          <w:rFonts w:ascii="Times New Roman" w:eastAsia="Times New Roman" w:hAnsi="Times New Roman" w:cs="Times New Roman"/>
          <w:b/>
          <w:bCs/>
          <w14:ligatures w14:val="standardContextual"/>
        </w:rPr>
        <w:t>And</w:t>
      </w:r>
      <w:r w:rsidR="00DD5B10">
        <w:rPr>
          <w:rFonts w:ascii="Times New Roman" w:eastAsia="Times New Roman" w:hAnsi="Times New Roman" w:cs="Times New Roman"/>
          <w:b/>
          <w:bCs/>
          <w14:ligatures w14:val="standardContextual"/>
        </w:rPr>
        <w:t xml:space="preserve"> </w:t>
      </w:r>
      <w:r w:rsidR="00067735">
        <w:rPr>
          <w:rFonts w:ascii="Times New Roman" w:eastAsia="Times New Roman" w:hAnsi="Times New Roman" w:cs="Times New Roman"/>
          <w:b/>
          <w:bCs/>
          <w14:ligatures w14:val="standardContextual"/>
        </w:rPr>
        <w:t>R</w:t>
      </w:r>
      <w:r w:rsidR="00DD5B10" w:rsidRPr="00CC3181">
        <w:rPr>
          <w:rFonts w:ascii="Times New Roman" w:eastAsia="Times New Roman" w:hAnsi="Times New Roman" w:cs="Times New Roman"/>
          <w:b/>
          <w:bCs/>
          <w14:ligatures w14:val="standardContextual"/>
        </w:rPr>
        <w:t xml:space="preserve">egulatory </w:t>
      </w:r>
      <w:r w:rsidR="00067735">
        <w:rPr>
          <w:rFonts w:ascii="Times New Roman" w:eastAsia="Times New Roman" w:hAnsi="Times New Roman" w:cs="Times New Roman"/>
          <w:b/>
          <w:bCs/>
          <w14:ligatures w14:val="standardContextual"/>
        </w:rPr>
        <w:t>R</w:t>
      </w:r>
      <w:r w:rsidR="00DD5B10" w:rsidRPr="00CC3181">
        <w:rPr>
          <w:rFonts w:ascii="Times New Roman" w:eastAsia="Times New Roman" w:hAnsi="Times New Roman" w:cs="Times New Roman"/>
          <w:b/>
          <w:bCs/>
          <w14:ligatures w14:val="standardContextual"/>
        </w:rPr>
        <w:t xml:space="preserve">equirements </w:t>
      </w:r>
    </w:p>
    <w:p w14:paraId="41D2303C" w14:textId="7E013492" w:rsidR="00C47074" w:rsidRDefault="0087242B" w:rsidP="00CC2A14">
      <w:pPr>
        <w:pStyle w:val="SCGenL1"/>
        <w:spacing w:after="0"/>
        <w:ind w:left="0" w:firstLine="0"/>
      </w:pPr>
      <w:r>
        <w:t>In TD’s Core and Non-Core Documents</w:t>
      </w:r>
      <w:r w:rsidR="008421AE">
        <w:t xml:space="preserve"> </w:t>
      </w:r>
      <w:r w:rsidR="00B5009C">
        <w:t xml:space="preserve">and public oral statements </w:t>
      </w:r>
      <w:r w:rsidR="008421AE">
        <w:t>throughout the Class Period</w:t>
      </w:r>
      <w:r>
        <w:t>, the Defendants</w:t>
      </w:r>
      <w:r w:rsidRPr="00324381">
        <w:t xml:space="preserve"> </w:t>
      </w:r>
      <w:r w:rsidR="008421AE">
        <w:t xml:space="preserve">repeated the </w:t>
      </w:r>
      <w:r>
        <w:t>misrepresent</w:t>
      </w:r>
      <w:r w:rsidR="00D57A3B">
        <w:t>ation</w:t>
      </w:r>
      <w:r w:rsidRPr="00324381">
        <w:t xml:space="preserve"> that TD had strong </w:t>
      </w:r>
      <w:r>
        <w:t>AML Controls</w:t>
      </w:r>
      <w:r w:rsidRPr="00324381">
        <w:t xml:space="preserve">, prioritized meeting regulatory </w:t>
      </w:r>
      <w:r>
        <w:t xml:space="preserve">AML </w:t>
      </w:r>
      <w:r w:rsidRPr="00324381">
        <w:t>expectations, and had an effective GAML Department</w:t>
      </w:r>
      <w:r>
        <w:t>, despite being aware that TD’s AML Controls were</w:t>
      </w:r>
      <w:r w:rsidR="00D11ADF">
        <w:t xml:space="preserve"> seriously deficient</w:t>
      </w:r>
      <w:r>
        <w:t>. At all material times, the Defendants were aware that TD routinely failed to detect and report suspicious transactions that raised serious “red flags”, including the laundering of hundreds of millions of dollars</w:t>
      </w:r>
      <w:r w:rsidRPr="005720F7">
        <w:t xml:space="preserve">. The Individual Defendants repeated these misrepresentations </w:t>
      </w:r>
      <w:r w:rsidR="00B5009C">
        <w:t>in</w:t>
      </w:r>
      <w:r w:rsidR="001C1A59">
        <w:t xml:space="preserve"> Core and</w:t>
      </w:r>
      <w:r w:rsidRPr="005720F7">
        <w:t xml:space="preserve"> Non-Core Documents </w:t>
      </w:r>
      <w:r w:rsidR="00F03546">
        <w:t>and public oral statements</w:t>
      </w:r>
      <w:r w:rsidR="009F0413">
        <w:t xml:space="preserve">, </w:t>
      </w:r>
      <w:r w:rsidR="006D4747">
        <w:t>such as in</w:t>
      </w:r>
      <w:r w:rsidR="009F0413">
        <w:t xml:space="preserve"> earnings and other conference calls,</w:t>
      </w:r>
      <w:r w:rsidR="00F03546">
        <w:t xml:space="preserve"> </w:t>
      </w:r>
      <w:r w:rsidRPr="005720F7">
        <w:t>throughout the Class Period. Class Members suffered significant damage once the truth about TD’s ineffective AML Controls emerge</w:t>
      </w:r>
      <w:r w:rsidR="000B3331" w:rsidRPr="005720F7">
        <w:t>d in the third</w:t>
      </w:r>
      <w:r w:rsidR="00F8684C">
        <w:t xml:space="preserve"> (</w:t>
      </w:r>
      <w:r w:rsidR="0053288F">
        <w:t>January 8, 2024)</w:t>
      </w:r>
      <w:r w:rsidR="000B3331" w:rsidRPr="005720F7">
        <w:t xml:space="preserve">, fifth </w:t>
      </w:r>
      <w:r w:rsidR="0053288F">
        <w:t>(</w:t>
      </w:r>
      <w:r w:rsidR="00C86F34">
        <w:t>May 2, 2024)</w:t>
      </w:r>
      <w:r w:rsidR="000B3331" w:rsidRPr="005720F7">
        <w:t xml:space="preserve"> and sixth </w:t>
      </w:r>
      <w:r w:rsidR="00741486">
        <w:t>(</w:t>
      </w:r>
      <w:r w:rsidR="00DE698D">
        <w:t xml:space="preserve">May 3, 2024) </w:t>
      </w:r>
      <w:r w:rsidR="000B3331" w:rsidRPr="005720F7">
        <w:t>partial corrective disclosures discussed below.</w:t>
      </w:r>
    </w:p>
    <w:p w14:paraId="315D07EF" w14:textId="77777777" w:rsidR="00E5510D" w:rsidRPr="005720F7" w:rsidRDefault="00E5510D" w:rsidP="00E5510D">
      <w:pPr>
        <w:pStyle w:val="SCGenL1"/>
        <w:numPr>
          <w:ilvl w:val="0"/>
          <w:numId w:val="0"/>
        </w:numPr>
        <w:spacing w:after="0" w:line="240" w:lineRule="auto"/>
      </w:pPr>
    </w:p>
    <w:p w14:paraId="379155E0" w14:textId="0F4AC1A6" w:rsidR="00C47074" w:rsidRPr="006E3C6F" w:rsidRDefault="00C47074" w:rsidP="00485BDD">
      <w:pPr>
        <w:pStyle w:val="SCGenL1"/>
        <w:numPr>
          <w:ilvl w:val="0"/>
          <w:numId w:val="70"/>
        </w:numPr>
        <w:spacing w:line="240" w:lineRule="auto"/>
        <w:rPr>
          <w:b/>
          <w14:ligatures w14:val="standardContextual"/>
        </w:rPr>
      </w:pPr>
      <w:r w:rsidRPr="00485BDD">
        <w:rPr>
          <w:b/>
        </w:rPr>
        <w:t xml:space="preserve">Core Document </w:t>
      </w:r>
      <w:r w:rsidR="00067735" w:rsidRPr="00485BDD">
        <w:rPr>
          <w:b/>
          <w:bCs/>
        </w:rPr>
        <w:t>m</w:t>
      </w:r>
      <w:r w:rsidRPr="00485BDD">
        <w:rPr>
          <w:b/>
          <w:bCs/>
        </w:rPr>
        <w:t>isrepresentations</w:t>
      </w:r>
    </w:p>
    <w:p w14:paraId="65B67F22" w14:textId="3B7693D0" w:rsidR="008475E1" w:rsidRPr="006E3C6F" w:rsidRDefault="008475E1" w:rsidP="00E5510D">
      <w:pPr>
        <w:pStyle w:val="SCGenL1"/>
        <w:numPr>
          <w:ilvl w:val="0"/>
          <w:numId w:val="0"/>
        </w:numPr>
        <w:spacing w:after="0"/>
        <w:rPr>
          <w:b/>
          <w:i/>
        </w:rPr>
      </w:pPr>
      <w:r w:rsidRPr="006E3C6F">
        <w:rPr>
          <w:b/>
          <w:i/>
        </w:rPr>
        <w:t>Annual Report</w:t>
      </w:r>
      <w:r w:rsidR="00DD5B10">
        <w:rPr>
          <w:b/>
          <w:i/>
        </w:rPr>
        <w:t>s</w:t>
      </w:r>
    </w:p>
    <w:p w14:paraId="39F0F076" w14:textId="56CCE5F8" w:rsidR="00023BB5" w:rsidRDefault="00B42A70" w:rsidP="00E5510D">
      <w:pPr>
        <w:pStyle w:val="SCGenL1"/>
        <w:spacing w:after="0"/>
        <w:ind w:left="0" w:firstLine="0"/>
      </w:pPr>
      <w:r w:rsidRPr="005720F7">
        <w:t>In its Annual Reports</w:t>
      </w:r>
      <w:r w:rsidR="009D1105" w:rsidRPr="005720F7">
        <w:t xml:space="preserve"> for the fiscal years ended October 31, 2021</w:t>
      </w:r>
      <w:r w:rsidR="00995270" w:rsidRPr="005720F7">
        <w:t xml:space="preserve"> (</w:t>
      </w:r>
      <w:r w:rsidR="00207230">
        <w:t>released</w:t>
      </w:r>
      <w:r w:rsidR="00EE4044" w:rsidRPr="005720F7">
        <w:t xml:space="preserve"> </w:t>
      </w:r>
      <w:r w:rsidR="00437B60" w:rsidRPr="005720F7">
        <w:t>December 1, 2021)</w:t>
      </w:r>
      <w:r w:rsidR="009D1105" w:rsidRPr="005720F7">
        <w:t>, October 31, 2022</w:t>
      </w:r>
      <w:r w:rsidR="00562971" w:rsidRPr="005720F7">
        <w:t xml:space="preserve"> (</w:t>
      </w:r>
      <w:r w:rsidR="00207230">
        <w:t xml:space="preserve">released </w:t>
      </w:r>
      <w:r w:rsidR="00EE4044" w:rsidRPr="005720F7">
        <w:t>November 30, 2022</w:t>
      </w:r>
      <w:r w:rsidR="00562971" w:rsidRPr="005720F7">
        <w:t>)</w:t>
      </w:r>
      <w:r w:rsidR="009D1105" w:rsidRPr="005720F7">
        <w:t>, and October 31, 2023</w:t>
      </w:r>
      <w:r w:rsidR="00562971" w:rsidRPr="005720F7">
        <w:t xml:space="preserve"> (</w:t>
      </w:r>
      <w:r w:rsidR="00207230">
        <w:t>released</w:t>
      </w:r>
      <w:r w:rsidR="00437B60" w:rsidRPr="005720F7">
        <w:t xml:space="preserve"> </w:t>
      </w:r>
      <w:r w:rsidR="002F1E03" w:rsidRPr="005720F7">
        <w:t>November 29, 2023</w:t>
      </w:r>
      <w:r w:rsidR="00C82109" w:rsidRPr="005720F7">
        <w:t>)</w:t>
      </w:r>
      <w:r w:rsidR="002879C1" w:rsidRPr="005720F7">
        <w:t>,</w:t>
      </w:r>
      <w:r w:rsidR="00953434" w:rsidRPr="006E3C6F">
        <w:t xml:space="preserve"> </w:t>
      </w:r>
      <w:r w:rsidR="00587905" w:rsidRPr="005720F7">
        <w:t>TD misrepresented that it h</w:t>
      </w:r>
      <w:r w:rsidR="002879C1" w:rsidRPr="005720F7">
        <w:t>ad</w:t>
      </w:r>
      <w:r w:rsidR="00587905" w:rsidRPr="005720F7">
        <w:t xml:space="preserve"> AML Controls that ensured that money laundering was detected and prevented.</w:t>
      </w:r>
    </w:p>
    <w:p w14:paraId="16CFC230" w14:textId="77777777" w:rsidR="00E5510D" w:rsidRPr="005720F7" w:rsidRDefault="00E5510D" w:rsidP="00E5510D">
      <w:pPr>
        <w:pStyle w:val="SCGenL1"/>
        <w:numPr>
          <w:ilvl w:val="0"/>
          <w:numId w:val="0"/>
        </w:numPr>
        <w:spacing w:after="0" w:line="240" w:lineRule="auto"/>
      </w:pPr>
    </w:p>
    <w:p w14:paraId="4E3B9AFE" w14:textId="1096F979" w:rsidR="00C53BC5" w:rsidRPr="005720F7" w:rsidRDefault="00587905" w:rsidP="0072506D">
      <w:pPr>
        <w:pStyle w:val="SCGenL1"/>
        <w:ind w:left="0" w:firstLine="0"/>
      </w:pPr>
      <w:r w:rsidRPr="005720F7">
        <w:t xml:space="preserve"> TD </w:t>
      </w:r>
      <w:r w:rsidR="008F610F" w:rsidRPr="005720F7">
        <w:t xml:space="preserve">represented </w:t>
      </w:r>
      <w:r w:rsidRPr="005720F7">
        <w:t xml:space="preserve">that </w:t>
      </w:r>
      <w:r w:rsidRPr="005720F7">
        <w:rPr>
          <w:bCs/>
          <w:iCs/>
        </w:rPr>
        <w:t>its GAML Department was “responsible for regulatory compliance” and “broader prudential risk management” across the Bank “</w:t>
      </w:r>
      <w:r w:rsidRPr="002C2C92">
        <w:rPr>
          <w:b/>
          <w:i/>
        </w:rPr>
        <w:t>so that money laundering …</w:t>
      </w:r>
      <w:r w:rsidR="00C53BC5" w:rsidRPr="002C2C92">
        <w:rPr>
          <w:b/>
          <w:i/>
        </w:rPr>
        <w:t xml:space="preserve"> risks are appropriately identified and mitigated</w:t>
      </w:r>
      <w:r w:rsidR="00C53BC5" w:rsidRPr="00DD5B10">
        <w:rPr>
          <w:bCs/>
          <w:iCs/>
        </w:rPr>
        <w:t>”</w:t>
      </w:r>
      <w:r w:rsidR="002879C1" w:rsidRPr="00DD5B10">
        <w:rPr>
          <w:bCs/>
          <w:iCs/>
        </w:rPr>
        <w:t xml:space="preserve"> </w:t>
      </w:r>
      <w:r w:rsidR="002879C1" w:rsidRPr="005720F7">
        <w:rPr>
          <w:bCs/>
          <w:iCs/>
        </w:rPr>
        <w:t>the (“GAML Statement”)</w:t>
      </w:r>
      <w:r w:rsidR="00C53BC5" w:rsidRPr="005720F7">
        <w:rPr>
          <w:bCs/>
        </w:rPr>
        <w:t>:</w:t>
      </w:r>
    </w:p>
    <w:p w14:paraId="5FB5DA76" w14:textId="77777777" w:rsidR="00C53BC5" w:rsidRPr="005720F7" w:rsidRDefault="00C53BC5" w:rsidP="00C53BC5">
      <w:pPr>
        <w:pStyle w:val="BlockQuote"/>
      </w:pPr>
      <w:r w:rsidRPr="005720F7">
        <w:t>Global Anti-Money Laundering</w:t>
      </w:r>
    </w:p>
    <w:p w14:paraId="6D4F1C28" w14:textId="75875BDE" w:rsidR="004F0C7D" w:rsidRPr="005720F7" w:rsidRDefault="00C53BC5" w:rsidP="004F0C7D">
      <w:pPr>
        <w:pStyle w:val="BlockQuote"/>
      </w:pPr>
      <w:r w:rsidRPr="005720F7">
        <w:rPr>
          <w:b/>
          <w:bCs/>
          <w:i/>
          <w:iCs/>
        </w:rPr>
        <w:t>GAML</w:t>
      </w:r>
      <w:r w:rsidRPr="005720F7">
        <w:rPr>
          <w:i/>
          <w:iCs/>
        </w:rPr>
        <w:t xml:space="preserve"> </w:t>
      </w:r>
      <w:r w:rsidRPr="005720F7">
        <w:rPr>
          <w:b/>
          <w:bCs/>
          <w:i/>
          <w:iCs/>
        </w:rPr>
        <w:t>is responsible for the oversight of TD’s regulatory compliance</w:t>
      </w:r>
      <w:r w:rsidRPr="005720F7">
        <w:rPr>
          <w:i/>
          <w:iCs/>
        </w:rPr>
        <w:t xml:space="preserve"> </w:t>
      </w:r>
      <w:r w:rsidRPr="005720F7">
        <w:rPr>
          <w:b/>
          <w:bCs/>
          <w:i/>
          <w:iCs/>
        </w:rPr>
        <w:t>with Anti-Money Laundering (AML)</w:t>
      </w:r>
      <w:r w:rsidRPr="005720F7">
        <w:t xml:space="preserve">, Anti-Terrorist Financing, Economic Sanctions, and Anti-Bribery/Anti-Corruption </w:t>
      </w:r>
      <w:r w:rsidRPr="005720F7">
        <w:rPr>
          <w:b/>
          <w:bCs/>
          <w:i/>
          <w:iCs/>
        </w:rPr>
        <w:t>regulatory compliance and broader prudential risk management</w:t>
      </w:r>
      <w:r w:rsidRPr="005720F7">
        <w:rPr>
          <w:b/>
          <w:bCs/>
        </w:rPr>
        <w:t xml:space="preserve"> </w:t>
      </w:r>
      <w:r w:rsidRPr="005720F7">
        <w:t xml:space="preserve">across the Bank in alignment with </w:t>
      </w:r>
      <w:r w:rsidRPr="005720F7">
        <w:lastRenderedPageBreak/>
        <w:t xml:space="preserve">enterprise AML policies </w:t>
      </w:r>
      <w:r w:rsidRPr="005720F7">
        <w:rPr>
          <w:b/>
          <w:bCs/>
          <w:i/>
          <w:iCs/>
        </w:rPr>
        <w:t>so that the money laundering</w:t>
      </w:r>
      <w:r w:rsidRPr="005720F7">
        <w:t xml:space="preserve">, terrorist financing, economic sanctions, and bribery and corruption </w:t>
      </w:r>
      <w:r w:rsidRPr="005720F7">
        <w:rPr>
          <w:b/>
          <w:bCs/>
          <w:i/>
          <w:iCs/>
        </w:rPr>
        <w:t>risks are appropriately identified and mitigated</w:t>
      </w:r>
      <w:r w:rsidRPr="005720F7">
        <w:t>.</w:t>
      </w:r>
      <w:r w:rsidR="0072506D" w:rsidRPr="005720F7">
        <w:t xml:space="preserve"> [Emphasis added]</w:t>
      </w:r>
    </w:p>
    <w:p w14:paraId="4CEE8734" w14:textId="44CAF135" w:rsidR="002879C1" w:rsidRPr="00CC2A14" w:rsidRDefault="00703332" w:rsidP="004C2042">
      <w:pPr>
        <w:pStyle w:val="BlockQuote"/>
      </w:pPr>
      <w:r w:rsidRPr="00CC2A14">
        <w:t xml:space="preserve">Annual Report 2021 at p. 87; Annual Report 2022 at p. </w:t>
      </w:r>
      <w:r w:rsidR="00E23052" w:rsidRPr="00CC2A14">
        <w:t xml:space="preserve">84; Annual Report 2023 at p. </w:t>
      </w:r>
      <w:r w:rsidR="00866FD1" w:rsidRPr="00CC2A14">
        <w:t>85</w:t>
      </w:r>
    </w:p>
    <w:p w14:paraId="0FB5AF0D" w14:textId="77777777" w:rsidR="00C53BC5" w:rsidRPr="005720F7" w:rsidRDefault="00C53BC5" w:rsidP="00C53BC5">
      <w:pPr>
        <w:pStyle w:val="BlockQuote"/>
      </w:pPr>
    </w:p>
    <w:p w14:paraId="424EF2E9" w14:textId="17E97165" w:rsidR="00270E3D" w:rsidRDefault="00190ADD" w:rsidP="00E5510D">
      <w:pPr>
        <w:pStyle w:val="SCGenL1"/>
        <w:spacing w:after="0"/>
        <w:ind w:left="0" w:firstLine="0"/>
      </w:pPr>
      <w:r w:rsidRPr="005720F7">
        <w:t>T</w:t>
      </w:r>
      <w:r w:rsidR="00936132" w:rsidRPr="005720F7">
        <w:t>h</w:t>
      </w:r>
      <w:r w:rsidR="007D7481">
        <w:t>is</w:t>
      </w:r>
      <w:r w:rsidR="00936132" w:rsidRPr="005720F7">
        <w:t xml:space="preserve"> GAML </w:t>
      </w:r>
      <w:r w:rsidR="007D7481">
        <w:t>s</w:t>
      </w:r>
      <w:r w:rsidR="00936132" w:rsidRPr="005720F7">
        <w:t xml:space="preserve">tatement </w:t>
      </w:r>
      <w:r w:rsidR="00DD5B10">
        <w:t>misrepresented</w:t>
      </w:r>
      <w:r w:rsidR="009A6106" w:rsidRPr="005720F7">
        <w:t xml:space="preserve"> that TD had an effective and operative GAML </w:t>
      </w:r>
      <w:r w:rsidR="002C6D8B">
        <w:t>D</w:t>
      </w:r>
      <w:r w:rsidR="009A6106" w:rsidRPr="005720F7">
        <w:t xml:space="preserve">epartment that ensured </w:t>
      </w:r>
      <w:r w:rsidR="002C6D8B">
        <w:t xml:space="preserve">TD had </w:t>
      </w:r>
      <w:r w:rsidR="009A6106" w:rsidRPr="005720F7">
        <w:t xml:space="preserve">effective AML Controls and </w:t>
      </w:r>
      <w:r w:rsidR="002C6D8B">
        <w:t>complied</w:t>
      </w:r>
      <w:r w:rsidR="009A6106" w:rsidRPr="005720F7">
        <w:t xml:space="preserve"> with legal and regulatory AML requirements</w:t>
      </w:r>
      <w:r w:rsidR="001379CE">
        <w:t xml:space="preserve">. </w:t>
      </w:r>
      <w:r w:rsidR="00471F58">
        <w:t>This misstatement constituted a misrepresentation by commission. In addition, TD</w:t>
      </w:r>
      <w:r w:rsidR="003B2130">
        <w:t xml:space="preserve"> misrepresented material facts that were necessary to be stated by failing</w:t>
      </w:r>
      <w:r w:rsidR="001379CE">
        <w:t xml:space="preserve"> to state that</w:t>
      </w:r>
      <w:r w:rsidR="00DD5B10">
        <w:t xml:space="preserve"> </w:t>
      </w:r>
      <w:r w:rsidR="00270E3D" w:rsidRPr="005720F7">
        <w:t>TD did not</w:t>
      </w:r>
      <w:r w:rsidR="001379CE">
        <w:t>, in fact,</w:t>
      </w:r>
      <w:r w:rsidR="00270E3D" w:rsidRPr="005720F7">
        <w:t xml:space="preserve"> comply with AML regulations</w:t>
      </w:r>
      <w:r w:rsidR="001379CE">
        <w:t>, and</w:t>
      </w:r>
      <w:r w:rsidR="00270E3D" w:rsidRPr="005720F7">
        <w:t xml:space="preserve"> did not “appropriately identify and mitigate” money laundering, but rather, routinely failed to detect the money laundering that occurred across retail branches in Canada and the US.</w:t>
      </w:r>
      <w:r w:rsidR="001379CE">
        <w:t xml:space="preserve"> These omitted material facts were required to be stated, as their non-disclosure made the GAML Statement misleading and inaccurate. </w:t>
      </w:r>
    </w:p>
    <w:p w14:paraId="76768A08" w14:textId="77777777" w:rsidR="00E5510D" w:rsidRPr="005720F7" w:rsidRDefault="00E5510D" w:rsidP="00E5510D">
      <w:pPr>
        <w:pStyle w:val="SCGenL1"/>
        <w:numPr>
          <w:ilvl w:val="0"/>
          <w:numId w:val="0"/>
        </w:numPr>
        <w:spacing w:after="0" w:line="240" w:lineRule="auto"/>
      </w:pPr>
    </w:p>
    <w:p w14:paraId="12EF527B" w14:textId="4215A273" w:rsidR="00587905" w:rsidRPr="005720F7" w:rsidRDefault="009144A7" w:rsidP="002879C1">
      <w:pPr>
        <w:pStyle w:val="SCGenL1"/>
        <w:ind w:left="0" w:firstLine="0"/>
      </w:pPr>
      <w:r w:rsidRPr="005720F7">
        <w:t xml:space="preserve">It was necessary </w:t>
      </w:r>
      <w:r w:rsidR="00190ADD" w:rsidRPr="005720F7">
        <w:t xml:space="preserve">to disclose that </w:t>
      </w:r>
      <w:r w:rsidR="00BE20F2">
        <w:t>TD’s</w:t>
      </w:r>
      <w:r w:rsidR="002879C1" w:rsidRPr="005720F7">
        <w:t xml:space="preserve"> </w:t>
      </w:r>
      <w:r w:rsidR="00190ADD" w:rsidRPr="005720F7">
        <w:t>GAML</w:t>
      </w:r>
      <w:r w:rsidR="002879C1" w:rsidRPr="005720F7">
        <w:t xml:space="preserve"> Department</w:t>
      </w:r>
      <w:r w:rsidR="00190ADD" w:rsidRPr="005720F7">
        <w:t xml:space="preserve"> was </w:t>
      </w:r>
      <w:r w:rsidR="001379CE" w:rsidRPr="005720F7">
        <w:t>ineffective,</w:t>
      </w:r>
      <w:r w:rsidR="00190ADD" w:rsidRPr="005720F7">
        <w:t xml:space="preserve"> and </w:t>
      </w:r>
      <w:r w:rsidR="002879C1" w:rsidRPr="005720F7">
        <w:t xml:space="preserve">TD’s </w:t>
      </w:r>
      <w:r w:rsidR="00190ADD" w:rsidRPr="005720F7">
        <w:t xml:space="preserve">AML Controls were deficient and non-compliant with legal and regulatory requirements. </w:t>
      </w:r>
      <w:r w:rsidR="002879C1" w:rsidRPr="005720F7">
        <w:t>It was</w:t>
      </w:r>
      <w:r w:rsidR="002879C1" w:rsidRPr="006E3C6F">
        <w:t xml:space="preserve"> known or ought to have been known that this information would be highly material information to investors and would have a </w:t>
      </w:r>
      <w:r w:rsidR="0017497F">
        <w:t>significant</w:t>
      </w:r>
      <w:r w:rsidR="0017497F" w:rsidRPr="006E3C6F" w:rsidDel="0017497F">
        <w:t xml:space="preserve"> </w:t>
      </w:r>
      <w:r w:rsidR="002879C1" w:rsidRPr="006E3C6F">
        <w:t>impact on the share price of TD shares</w:t>
      </w:r>
      <w:r w:rsidR="002879C1" w:rsidRPr="005720F7">
        <w:t xml:space="preserve">. </w:t>
      </w:r>
      <w:r w:rsidR="006228CB" w:rsidRPr="005720F7">
        <w:t>TD’s failure to disclose that its AML Controls were ineffective and failed to comply with AML</w:t>
      </w:r>
      <w:r w:rsidR="0038206F">
        <w:t>,</w:t>
      </w:r>
      <w:r w:rsidR="006228CB" w:rsidRPr="005720F7">
        <w:t xml:space="preserve"> legal</w:t>
      </w:r>
      <w:r w:rsidR="0038206F">
        <w:t>,</w:t>
      </w:r>
      <w:r w:rsidR="006228CB" w:rsidRPr="005720F7">
        <w:t xml:space="preserve"> and regulatory requirements </w:t>
      </w:r>
      <w:r w:rsidR="00F02A9A" w:rsidRPr="005720F7">
        <w:t>made the GAML Statement misleadin</w:t>
      </w:r>
      <w:r w:rsidRPr="005720F7">
        <w:t>g</w:t>
      </w:r>
      <w:r w:rsidR="002879C1" w:rsidRPr="005720F7">
        <w:t>. The GAML Statement was an</w:t>
      </w:r>
      <w:r w:rsidR="003719DD" w:rsidRPr="006E3C6F">
        <w:t xml:space="preserve"> untrue statement of fact</w:t>
      </w:r>
      <w:r w:rsidR="002879C1" w:rsidRPr="006E3C6F">
        <w:t>, the correction of which</w:t>
      </w:r>
      <w:r w:rsidR="003719DD" w:rsidRPr="006E3C6F">
        <w:t xml:space="preserve"> </w:t>
      </w:r>
      <w:r w:rsidR="002879C1" w:rsidRPr="006E3C6F">
        <w:t>would</w:t>
      </w:r>
      <w:r w:rsidR="003719DD" w:rsidRPr="006E3C6F">
        <w:t xml:space="preserve"> objectively </w:t>
      </w:r>
      <w:r w:rsidR="00150EF1" w:rsidRPr="006E3C6F">
        <w:t>be expected to have a significant effect on the market price or value of the security</w:t>
      </w:r>
      <w:r w:rsidR="005A0069" w:rsidRPr="006E3C6F">
        <w:t>.</w:t>
      </w:r>
    </w:p>
    <w:p w14:paraId="7B10F882" w14:textId="461B6DC0" w:rsidR="00C47074" w:rsidRPr="005720F7" w:rsidRDefault="00C47074" w:rsidP="00E5510D">
      <w:pPr>
        <w:pStyle w:val="SCGenL1"/>
        <w:numPr>
          <w:ilvl w:val="0"/>
          <w:numId w:val="0"/>
        </w:numPr>
        <w:spacing w:after="0"/>
        <w:rPr>
          <w:b/>
          <w:bCs/>
          <w:i/>
          <w:iCs/>
        </w:rPr>
      </w:pPr>
      <w:r w:rsidRPr="005720F7">
        <w:rPr>
          <w:b/>
          <w:bCs/>
          <w:i/>
          <w:iCs/>
        </w:rPr>
        <w:t>Annual Information Form</w:t>
      </w:r>
      <w:r w:rsidR="001379CE">
        <w:rPr>
          <w:b/>
          <w:bCs/>
          <w:i/>
          <w:iCs/>
        </w:rPr>
        <w:t>s</w:t>
      </w:r>
      <w:r w:rsidRPr="005720F7">
        <w:rPr>
          <w:b/>
          <w:bCs/>
          <w:i/>
          <w:iCs/>
        </w:rPr>
        <w:t xml:space="preserve"> </w:t>
      </w:r>
    </w:p>
    <w:p w14:paraId="61432964" w14:textId="5918BC3E" w:rsidR="00F55E61" w:rsidRDefault="002879C1" w:rsidP="00E5510D">
      <w:pPr>
        <w:pStyle w:val="SCGenL1"/>
        <w:spacing w:after="0"/>
        <w:ind w:left="0" w:firstLine="0"/>
      </w:pPr>
      <w:r w:rsidRPr="005720F7">
        <w:t>In its Annual Information Form for the fiscal years ended October 31, 2021</w:t>
      </w:r>
      <w:r w:rsidR="00EE2E10" w:rsidRPr="005720F7">
        <w:t xml:space="preserve"> (</w:t>
      </w:r>
      <w:r w:rsidR="006911C3" w:rsidRPr="005720F7">
        <w:t xml:space="preserve">dated </w:t>
      </w:r>
      <w:r w:rsidR="00EE2E10" w:rsidRPr="005720F7">
        <w:t>December 1, 2021)</w:t>
      </w:r>
      <w:r w:rsidRPr="005720F7">
        <w:t>, October 31, 2022</w:t>
      </w:r>
      <w:r w:rsidR="006911C3" w:rsidRPr="005720F7">
        <w:t xml:space="preserve"> (dated November 30, 2022)</w:t>
      </w:r>
      <w:r w:rsidRPr="005720F7">
        <w:t>, and October 31, 2023</w:t>
      </w:r>
      <w:r w:rsidR="006911C3" w:rsidRPr="005720F7">
        <w:t xml:space="preserve"> (dated </w:t>
      </w:r>
      <w:r w:rsidR="00904906" w:rsidRPr="005720F7">
        <w:t xml:space="preserve">November 29, 2023), </w:t>
      </w:r>
      <w:r w:rsidRPr="005720F7">
        <w:t xml:space="preserve">TD </w:t>
      </w:r>
      <w:r w:rsidR="00F55E61" w:rsidRPr="005720F7">
        <w:t xml:space="preserve">misrepresented that it had </w:t>
      </w:r>
      <w:r w:rsidR="0008218F" w:rsidRPr="005720F7">
        <w:t xml:space="preserve">effective AML Controls </w:t>
      </w:r>
      <w:r w:rsidR="0038206F" w:rsidRPr="0038206F">
        <w:t>and that it complied</w:t>
      </w:r>
      <w:r w:rsidR="0008218F" w:rsidRPr="005720F7">
        <w:t xml:space="preserve"> with legal and regulatory AML requirements.</w:t>
      </w:r>
    </w:p>
    <w:p w14:paraId="6D9FE26A" w14:textId="77777777" w:rsidR="00E5510D" w:rsidRPr="005720F7" w:rsidRDefault="00E5510D" w:rsidP="00E5510D">
      <w:pPr>
        <w:pStyle w:val="SCGenL1"/>
        <w:numPr>
          <w:ilvl w:val="0"/>
          <w:numId w:val="0"/>
        </w:numPr>
        <w:spacing w:after="0" w:line="240" w:lineRule="auto"/>
      </w:pPr>
    </w:p>
    <w:p w14:paraId="3DBA76D9" w14:textId="66BEC7E1" w:rsidR="00290F93" w:rsidRPr="005720F7" w:rsidRDefault="008F610F" w:rsidP="006E3C6F">
      <w:pPr>
        <w:pStyle w:val="SCGenL1"/>
        <w:ind w:left="0" w:firstLine="0"/>
      </w:pPr>
      <w:r w:rsidRPr="005720F7">
        <w:t xml:space="preserve">TD represented that </w:t>
      </w:r>
      <w:r w:rsidR="00A23DE7" w:rsidRPr="005720F7">
        <w:t>its AML Controls</w:t>
      </w:r>
      <w:r w:rsidR="0046443E" w:rsidRPr="005720F7">
        <w:t>, particularly the Audit Committee’s oversight and monitoring thereof,</w:t>
      </w:r>
      <w:r w:rsidR="00A23DE7" w:rsidRPr="005720F7">
        <w:t xml:space="preserve"> were “designed so that the Bank is in compliance wit the laws and regulations</w:t>
      </w:r>
      <w:r w:rsidR="003A0A34" w:rsidRPr="005720F7">
        <w:t xml:space="preserve"> that apply to it as well as its own policies …”</w:t>
      </w:r>
      <w:r w:rsidR="0046443E" w:rsidRPr="005720F7">
        <w:t xml:space="preserve"> (the “Audit Statement”)</w:t>
      </w:r>
      <w:r w:rsidRPr="005720F7">
        <w:t>:</w:t>
      </w:r>
    </w:p>
    <w:p w14:paraId="2A58E7F3" w14:textId="122C49C8" w:rsidR="008F610F" w:rsidRPr="001379CE" w:rsidRDefault="004161F5" w:rsidP="00CC2A14">
      <w:pPr>
        <w:pStyle w:val="SCGenL1"/>
        <w:numPr>
          <w:ilvl w:val="0"/>
          <w:numId w:val="0"/>
        </w:numPr>
        <w:spacing w:line="240" w:lineRule="auto"/>
        <w:ind w:left="709" w:right="855"/>
      </w:pPr>
      <w:r w:rsidRPr="001379CE">
        <w:t>The Committee shall oversee and monitor the establishment, maintenance and</w:t>
      </w:r>
      <w:r w:rsidRPr="00CC2A14">
        <w:rPr>
          <w:b/>
          <w:bCs/>
        </w:rPr>
        <w:t xml:space="preserve"> </w:t>
      </w:r>
      <w:r w:rsidRPr="002C2C92">
        <w:rPr>
          <w:b/>
          <w:bCs/>
          <w:i/>
          <w:iCs/>
        </w:rPr>
        <w:t>ongoing effectiveness of the Anti-Money Laundering</w:t>
      </w:r>
      <w:r w:rsidRPr="001379CE">
        <w:t xml:space="preserve"> / Anti-Terrorist Financing / Economic Sanctions/ Anti-Bribery and Anti</w:t>
      </w:r>
      <w:r w:rsidR="008F610F" w:rsidRPr="001379CE">
        <w:t>-</w:t>
      </w:r>
      <w:r w:rsidRPr="001379CE">
        <w:t xml:space="preserve">Corruption Program </w:t>
      </w:r>
      <w:r w:rsidRPr="00CC2A14">
        <w:rPr>
          <w:i/>
          <w:iCs/>
        </w:rPr>
        <w:t>(“</w:t>
      </w:r>
      <w:r w:rsidRPr="002C2C92">
        <w:rPr>
          <w:b/>
          <w:bCs/>
          <w:i/>
          <w:iCs/>
        </w:rPr>
        <w:t>AML Program”) that is</w:t>
      </w:r>
      <w:r w:rsidRPr="00CC2A14">
        <w:rPr>
          <w:i/>
          <w:iCs/>
        </w:rPr>
        <w:t xml:space="preserve"> </w:t>
      </w:r>
      <w:r w:rsidRPr="002C2C92">
        <w:rPr>
          <w:b/>
          <w:bCs/>
          <w:i/>
          <w:iCs/>
        </w:rPr>
        <w:t xml:space="preserve">designed so that the Bank </w:t>
      </w:r>
      <w:proofErr w:type="gramStart"/>
      <w:r w:rsidRPr="002C2C92">
        <w:rPr>
          <w:b/>
          <w:bCs/>
          <w:i/>
          <w:iCs/>
        </w:rPr>
        <w:t>is in compliance with</w:t>
      </w:r>
      <w:proofErr w:type="gramEnd"/>
      <w:r w:rsidRPr="002C2C92">
        <w:rPr>
          <w:b/>
          <w:bCs/>
          <w:i/>
          <w:iCs/>
        </w:rPr>
        <w:t xml:space="preserve"> the laws and regulations</w:t>
      </w:r>
      <w:r w:rsidRPr="001379CE">
        <w:t xml:space="preserve"> that apply to it as well as its own policies,</w:t>
      </w:r>
      <w:r w:rsidR="003A0A34" w:rsidRPr="001379CE">
        <w:t xml:space="preserve"> …</w:t>
      </w:r>
      <w:r w:rsidR="0046443E" w:rsidRPr="001379CE">
        <w:t>. [Emphasis added].</w:t>
      </w:r>
    </w:p>
    <w:p w14:paraId="2458AD46" w14:textId="1CB6B74B" w:rsidR="0046443E" w:rsidRDefault="006B575C" w:rsidP="00E5510D">
      <w:pPr>
        <w:pStyle w:val="SCGenL1"/>
        <w:numPr>
          <w:ilvl w:val="0"/>
          <w:numId w:val="0"/>
        </w:numPr>
        <w:spacing w:line="240" w:lineRule="auto"/>
        <w:ind w:left="709" w:right="855"/>
      </w:pPr>
      <w:r w:rsidRPr="00CC2A14">
        <w:t xml:space="preserve">(AIF 2021 at p. </w:t>
      </w:r>
      <w:r w:rsidR="00B724B1" w:rsidRPr="00CC2A14">
        <w:t>39</w:t>
      </w:r>
      <w:r w:rsidR="004F1330" w:rsidRPr="00CC2A14">
        <w:t xml:space="preserve">; AIF 2022 at p. </w:t>
      </w:r>
      <w:r w:rsidR="001875D3" w:rsidRPr="00CC2A14">
        <w:t xml:space="preserve">41; AIF 2023 at p. </w:t>
      </w:r>
      <w:r w:rsidR="006411E5" w:rsidRPr="00CC2A14">
        <w:t>41)</w:t>
      </w:r>
    </w:p>
    <w:p w14:paraId="7D360568" w14:textId="77777777" w:rsidR="00E5510D" w:rsidRPr="00E5510D" w:rsidRDefault="00E5510D" w:rsidP="00E5510D">
      <w:pPr>
        <w:pStyle w:val="SCGenL1"/>
        <w:numPr>
          <w:ilvl w:val="0"/>
          <w:numId w:val="0"/>
        </w:numPr>
        <w:spacing w:after="0" w:line="240" w:lineRule="auto"/>
        <w:ind w:left="502" w:right="855" w:hanging="360"/>
      </w:pPr>
    </w:p>
    <w:p w14:paraId="76834672" w14:textId="57A3CD1D" w:rsidR="00E5510D" w:rsidRDefault="0046443E" w:rsidP="00E5510D">
      <w:pPr>
        <w:pStyle w:val="SCGenL1"/>
        <w:spacing w:after="0"/>
        <w:ind w:left="0" w:firstLine="0"/>
      </w:pPr>
      <w:r w:rsidRPr="005720F7">
        <w:t xml:space="preserve">The Audit Statement </w:t>
      </w:r>
      <w:r w:rsidR="001379CE" w:rsidRPr="005720F7">
        <w:t>misrepresent</w:t>
      </w:r>
      <w:r w:rsidR="001379CE">
        <w:t>ed</w:t>
      </w:r>
      <w:r w:rsidR="001379CE" w:rsidRPr="005720F7">
        <w:t xml:space="preserve"> </w:t>
      </w:r>
      <w:r w:rsidRPr="005720F7">
        <w:t xml:space="preserve">that TD had an effective and operative AML Controls and </w:t>
      </w:r>
      <w:r w:rsidR="003B7645">
        <w:t>complied</w:t>
      </w:r>
      <w:r w:rsidRPr="005720F7">
        <w:t xml:space="preserve"> with legal and regulatory AML requirements.</w:t>
      </w:r>
      <w:r w:rsidR="001379CE">
        <w:t xml:space="preserve"> It omitted to state that</w:t>
      </w:r>
      <w:r w:rsidRPr="005720F7">
        <w:t xml:space="preserve"> TD did not</w:t>
      </w:r>
      <w:r w:rsidR="001379CE">
        <w:t>, in fact,</w:t>
      </w:r>
      <w:r w:rsidRPr="005720F7">
        <w:t xml:space="preserve"> comply with AML regulations</w:t>
      </w:r>
      <w:r w:rsidR="001379CE">
        <w:t>, and that TD</w:t>
      </w:r>
      <w:r w:rsidRPr="005720F7">
        <w:t xml:space="preserve"> did not “appropriately identify and mitigate” money laundering, but rather, routinely failed to detect the money laundering that occurred across </w:t>
      </w:r>
      <w:r w:rsidR="003B7645">
        <w:t>its</w:t>
      </w:r>
      <w:r w:rsidRPr="005720F7">
        <w:t xml:space="preserve"> retail branches in Canada and the US.</w:t>
      </w:r>
    </w:p>
    <w:p w14:paraId="3558B2C1" w14:textId="77777777" w:rsidR="00E5510D" w:rsidRPr="005720F7" w:rsidRDefault="00E5510D" w:rsidP="00E5510D">
      <w:pPr>
        <w:pStyle w:val="SCGenL1"/>
        <w:numPr>
          <w:ilvl w:val="0"/>
          <w:numId w:val="0"/>
        </w:numPr>
        <w:spacing w:after="0" w:line="240" w:lineRule="auto"/>
      </w:pPr>
    </w:p>
    <w:p w14:paraId="0187B5D3" w14:textId="3C0D9068" w:rsidR="00B724B1" w:rsidRPr="00187DAF" w:rsidRDefault="0046443E" w:rsidP="006E3C6F">
      <w:pPr>
        <w:pStyle w:val="SCGenL1"/>
        <w:ind w:left="0" w:firstLine="0"/>
      </w:pPr>
      <w:r w:rsidRPr="005720F7">
        <w:t xml:space="preserve">It was necessary </w:t>
      </w:r>
      <w:r w:rsidR="003B7645">
        <w:t>for TD</w:t>
      </w:r>
      <w:r w:rsidRPr="005720F7">
        <w:t xml:space="preserve"> to disclose that </w:t>
      </w:r>
      <w:r w:rsidR="00466D08" w:rsidRPr="005720F7">
        <w:t>the Audit Committee</w:t>
      </w:r>
      <w:r w:rsidR="0051572A">
        <w:t xml:space="preserve">’s control </w:t>
      </w:r>
      <w:r w:rsidR="00CB77AF">
        <w:t>and oversight of</w:t>
      </w:r>
      <w:r w:rsidR="0051572A">
        <w:t xml:space="preserve"> money </w:t>
      </w:r>
      <w:r w:rsidR="00CB77AF">
        <w:t>laundering</w:t>
      </w:r>
      <w:r w:rsidRPr="005720F7">
        <w:t xml:space="preserve"> was </w:t>
      </w:r>
      <w:r w:rsidR="005720F7" w:rsidRPr="005720F7">
        <w:t>ineffective,</w:t>
      </w:r>
      <w:r w:rsidRPr="005720F7">
        <w:t xml:space="preserve"> and TD’s AML Controls were deficient and non-compliant with legal and regulatory requirements. It was</w:t>
      </w:r>
      <w:r w:rsidRPr="006E3C6F">
        <w:t xml:space="preserve"> known or ought to have been known that this information would be highly material information to investors and would have a </w:t>
      </w:r>
      <w:r w:rsidR="0045139E">
        <w:t>significant</w:t>
      </w:r>
      <w:r w:rsidR="0045139E" w:rsidRPr="006E3C6F" w:rsidDel="0045139E">
        <w:t xml:space="preserve"> </w:t>
      </w:r>
      <w:r w:rsidRPr="006E3C6F">
        <w:t>impact on the share price of TD shares</w:t>
      </w:r>
      <w:r w:rsidRPr="005720F7">
        <w:t xml:space="preserve">. TD’s failure to disclose that its AML Controls were ineffective and </w:t>
      </w:r>
      <w:r w:rsidR="003B7645">
        <w:t xml:space="preserve">that it </w:t>
      </w:r>
      <w:r w:rsidRPr="005720F7">
        <w:t>failed to comply with AML legal and regulatory requir</w:t>
      </w:r>
      <w:r w:rsidRPr="00187DAF">
        <w:t xml:space="preserve">ements made the </w:t>
      </w:r>
      <w:r w:rsidR="00466D08" w:rsidRPr="00187DAF">
        <w:t>Audit</w:t>
      </w:r>
      <w:r w:rsidRPr="00187DAF">
        <w:t xml:space="preserve"> Statement misleading. The </w:t>
      </w:r>
      <w:r w:rsidR="00466D08" w:rsidRPr="00187DAF">
        <w:t>Audit</w:t>
      </w:r>
      <w:r w:rsidRPr="00187DAF">
        <w:t xml:space="preserve"> Statement was an untrue statement of fact, the correction of which would objectively be expected to have a significant effect on the market price or value of the security.</w:t>
      </w:r>
    </w:p>
    <w:p w14:paraId="28B7B080" w14:textId="7480B87F" w:rsidR="005720F7" w:rsidRPr="00FC6E92" w:rsidRDefault="00C47074" w:rsidP="00485BDD">
      <w:pPr>
        <w:pStyle w:val="SCGenL1"/>
        <w:numPr>
          <w:ilvl w:val="0"/>
          <w:numId w:val="70"/>
        </w:numPr>
        <w:spacing w:line="240" w:lineRule="auto"/>
        <w:rPr>
          <w:b/>
          <w14:ligatures w14:val="standardContextual"/>
        </w:rPr>
      </w:pPr>
      <w:r w:rsidRPr="00485BDD">
        <w:rPr>
          <w:b/>
          <w:bCs/>
        </w:rPr>
        <w:t xml:space="preserve">Non-Core Document </w:t>
      </w:r>
      <w:r w:rsidR="00F03546">
        <w:rPr>
          <w:b/>
          <w:bCs/>
        </w:rPr>
        <w:t xml:space="preserve">and </w:t>
      </w:r>
      <w:r w:rsidR="001A374E">
        <w:rPr>
          <w:b/>
          <w:bCs/>
        </w:rPr>
        <w:t>p</w:t>
      </w:r>
      <w:r w:rsidR="00F03546">
        <w:rPr>
          <w:b/>
          <w:bCs/>
        </w:rPr>
        <w:t xml:space="preserve">ublic </w:t>
      </w:r>
      <w:r w:rsidR="001A374E">
        <w:rPr>
          <w:b/>
          <w:bCs/>
        </w:rPr>
        <w:t>o</w:t>
      </w:r>
      <w:r w:rsidR="00F03546">
        <w:rPr>
          <w:b/>
          <w:bCs/>
        </w:rPr>
        <w:t xml:space="preserve">ral </w:t>
      </w:r>
      <w:r w:rsidR="001A374E">
        <w:rPr>
          <w:b/>
          <w:bCs/>
        </w:rPr>
        <w:t>s</w:t>
      </w:r>
      <w:r w:rsidR="00F03546">
        <w:rPr>
          <w:b/>
          <w:bCs/>
        </w:rPr>
        <w:t xml:space="preserve">tatement </w:t>
      </w:r>
      <w:r w:rsidR="001A374E">
        <w:rPr>
          <w:b/>
        </w:rPr>
        <w:t>m</w:t>
      </w:r>
      <w:r w:rsidRPr="00485BDD">
        <w:rPr>
          <w:b/>
          <w:bCs/>
        </w:rPr>
        <w:t>isrepresentations</w:t>
      </w:r>
    </w:p>
    <w:p w14:paraId="4FB77460" w14:textId="1CAB9F89" w:rsidR="00587905" w:rsidRDefault="009333CE" w:rsidP="00587905">
      <w:pPr>
        <w:pStyle w:val="SCGenL1"/>
        <w:ind w:left="0" w:firstLine="0"/>
      </w:pPr>
      <w:r w:rsidRPr="00187DAF">
        <w:lastRenderedPageBreak/>
        <w:t xml:space="preserve">In </w:t>
      </w:r>
      <w:r w:rsidR="00587905" w:rsidRPr="00187DAF">
        <w:t xml:space="preserve">an “AML Statement” </w:t>
      </w:r>
      <w:r w:rsidRPr="00187DAF">
        <w:t xml:space="preserve">released on its </w:t>
      </w:r>
      <w:r w:rsidR="00587905" w:rsidRPr="00187DAF">
        <w:t xml:space="preserve">website </w:t>
      </w:r>
      <w:r w:rsidRPr="00187DAF">
        <w:t>on</w:t>
      </w:r>
      <w:r w:rsidR="001F06C5" w:rsidRPr="00187DAF">
        <w:t xml:space="preserve"> </w:t>
      </w:r>
      <w:r w:rsidR="005720F7" w:rsidRPr="00187DAF">
        <w:t>March 2022 and March 2023</w:t>
      </w:r>
      <w:r w:rsidR="001F06C5" w:rsidRPr="00187DAF">
        <w:t xml:space="preserve">, </w:t>
      </w:r>
      <w:r w:rsidR="00587905" w:rsidRPr="00187DAF">
        <w:t>TD</w:t>
      </w:r>
      <w:r w:rsidRPr="00187DAF">
        <w:t xml:space="preserve"> misrepresented that its AML Contr</w:t>
      </w:r>
      <w:r>
        <w:t>ols were effective</w:t>
      </w:r>
      <w:r w:rsidR="00035705">
        <w:t xml:space="preserve">. Specifically, it represented that its </w:t>
      </w:r>
      <w:r w:rsidR="00587905" w:rsidRPr="004C0A1B">
        <w:t xml:space="preserve">AML </w:t>
      </w:r>
      <w:r w:rsidR="00587905">
        <w:t>Controls were “</w:t>
      </w:r>
      <w:r w:rsidR="00587905" w:rsidRPr="004C0A1B">
        <w:t>designed to detect and report suspected money laundering”</w:t>
      </w:r>
      <w:r w:rsidR="00587905">
        <w:t xml:space="preserve"> and that TD was </w:t>
      </w:r>
      <w:r w:rsidR="00587905" w:rsidRPr="004C0A1B">
        <w:t>“committed to detecting and deterring persons engaged in money laundering or terrorist financing from using TD products or services”</w:t>
      </w:r>
      <w:r w:rsidR="00587905">
        <w:t>:</w:t>
      </w:r>
    </w:p>
    <w:p w14:paraId="4BF87399" w14:textId="77777777" w:rsidR="00C53BC5" w:rsidRPr="001379CE" w:rsidRDefault="00C53BC5" w:rsidP="00C53BC5">
      <w:pPr>
        <w:pStyle w:val="BlockQuote"/>
      </w:pPr>
      <w:r w:rsidRPr="001379CE">
        <w:t xml:space="preserve">The Toronto-Dominion Bank and its subsidiaries (collectively known as “TD”) are </w:t>
      </w:r>
      <w:r w:rsidRPr="002C2C92">
        <w:rPr>
          <w:b/>
          <w:i/>
          <w:iCs/>
        </w:rPr>
        <w:t>committed to detecting and deterring persons engaged in money laundering or terrorist financing from using TD products or services</w:t>
      </w:r>
      <w:r w:rsidRPr="001379CE">
        <w:rPr>
          <w:b/>
        </w:rPr>
        <w:t xml:space="preserve">. </w:t>
      </w:r>
      <w:r w:rsidRPr="001379CE">
        <w:t>TD is equally committed to compliance with economic sanctions laws and regulations.</w:t>
      </w:r>
    </w:p>
    <w:p w14:paraId="15779491" w14:textId="77777777" w:rsidR="00C53BC5" w:rsidRPr="001379CE" w:rsidRDefault="00C53BC5" w:rsidP="00C53BC5">
      <w:pPr>
        <w:pStyle w:val="BlockQuote"/>
      </w:pPr>
    </w:p>
    <w:p w14:paraId="278B4C4E" w14:textId="77777777" w:rsidR="00C53BC5" w:rsidRPr="001379CE" w:rsidRDefault="00C53BC5" w:rsidP="00C53BC5">
      <w:pPr>
        <w:pStyle w:val="BlockQuote"/>
        <w:rPr>
          <w:bCs/>
        </w:rPr>
      </w:pPr>
      <w:r w:rsidRPr="001379CE">
        <w:t xml:space="preserve">This commitment is formalized through the enterprise-wide </w:t>
      </w:r>
      <w:r w:rsidRPr="00CC2A14">
        <w:rPr>
          <w:b/>
        </w:rPr>
        <w:t>A</w:t>
      </w:r>
      <w:r w:rsidRPr="002C2C92">
        <w:rPr>
          <w:b/>
          <w:i/>
          <w:iCs/>
        </w:rPr>
        <w:t>nti-Money Laundering/Anti-Terrorist Financing (AML/ATF) and Sanctions risk and compliance management program (Global AML Program) that is designed to detect and report suspected money laundering</w:t>
      </w:r>
      <w:r w:rsidRPr="00CC2A14">
        <w:rPr>
          <w:b/>
          <w:i/>
          <w:iCs/>
        </w:rPr>
        <w:t xml:space="preserve"> </w:t>
      </w:r>
      <w:r w:rsidRPr="00CC2A14">
        <w:rPr>
          <w:i/>
          <w:iCs/>
        </w:rPr>
        <w:t xml:space="preserve">and terrorist financing and activity </w:t>
      </w:r>
      <w:r w:rsidRPr="002C2C92">
        <w:rPr>
          <w:b/>
          <w:i/>
          <w:iCs/>
        </w:rPr>
        <w:t>prohibited by sanctions</w:t>
      </w:r>
      <w:r w:rsidRPr="00CC2A14">
        <w:rPr>
          <w:b/>
          <w:i/>
          <w:iCs/>
        </w:rPr>
        <w:t>.</w:t>
      </w:r>
      <w:r w:rsidR="0072506D" w:rsidRPr="001379CE">
        <w:rPr>
          <w:b/>
        </w:rPr>
        <w:t xml:space="preserve"> </w:t>
      </w:r>
      <w:r w:rsidR="0072506D" w:rsidRPr="001379CE">
        <w:rPr>
          <w:bCs/>
        </w:rPr>
        <w:t>[Emphasis added].</w:t>
      </w:r>
    </w:p>
    <w:p w14:paraId="25FB06B5" w14:textId="77777777" w:rsidR="00C53BC5" w:rsidRDefault="00C53BC5" w:rsidP="00C53BC5">
      <w:pPr>
        <w:pStyle w:val="BlockQuote"/>
      </w:pPr>
    </w:p>
    <w:p w14:paraId="62445F7F" w14:textId="3021A009" w:rsidR="00E5510D" w:rsidRDefault="00035705" w:rsidP="00E5510D">
      <w:pPr>
        <w:pStyle w:val="SCGenL1"/>
        <w:spacing w:after="0"/>
        <w:ind w:left="0" w:firstLine="0"/>
      </w:pPr>
      <w:r w:rsidRPr="005720F7">
        <w:t xml:space="preserve">The </w:t>
      </w:r>
      <w:r>
        <w:t xml:space="preserve">AML </w:t>
      </w:r>
      <w:r w:rsidRPr="005720F7">
        <w:t xml:space="preserve">Statement was a misrepresentation by </w:t>
      </w:r>
      <w:r>
        <w:t xml:space="preserve">commission and </w:t>
      </w:r>
      <w:r w:rsidRPr="005720F7">
        <w:t xml:space="preserve">omission. It </w:t>
      </w:r>
      <w:r w:rsidR="001379CE" w:rsidRPr="005720F7">
        <w:t>misrepresent</w:t>
      </w:r>
      <w:r w:rsidR="001379CE">
        <w:t>ed</w:t>
      </w:r>
      <w:r w:rsidR="001379CE" w:rsidRPr="005720F7">
        <w:t xml:space="preserve"> </w:t>
      </w:r>
      <w:r w:rsidRPr="005720F7">
        <w:t xml:space="preserve">that TD had effective </w:t>
      </w:r>
      <w:r>
        <w:t>AML Controls</w:t>
      </w:r>
      <w:r w:rsidRPr="005720F7">
        <w:t xml:space="preserve"> </w:t>
      </w:r>
      <w:r>
        <w:t>that detected and reported suspected money laundering</w:t>
      </w:r>
      <w:r w:rsidRPr="005720F7">
        <w:t xml:space="preserve">. </w:t>
      </w:r>
      <w:r w:rsidR="001379CE">
        <w:t xml:space="preserve">It omitted to state that </w:t>
      </w:r>
      <w:r>
        <w:t>TD’s AML Controls did not</w:t>
      </w:r>
      <w:r w:rsidR="001379CE">
        <w:t>, in fact,</w:t>
      </w:r>
      <w:r w:rsidRPr="005720F7">
        <w:t xml:space="preserve"> “</w:t>
      </w:r>
      <w:r>
        <w:t xml:space="preserve">detect and report” </w:t>
      </w:r>
      <w:r w:rsidRPr="005720F7">
        <w:t>money laundering, but rather, routinely failed to detect the money laundering that occurred across retail branches in Canada and the US.</w:t>
      </w:r>
    </w:p>
    <w:p w14:paraId="08AE26B6" w14:textId="77777777" w:rsidR="00E5510D" w:rsidRPr="005720F7" w:rsidRDefault="00E5510D" w:rsidP="00E5510D">
      <w:pPr>
        <w:pStyle w:val="SCGenL1"/>
        <w:numPr>
          <w:ilvl w:val="0"/>
          <w:numId w:val="0"/>
        </w:numPr>
        <w:spacing w:after="0" w:line="240" w:lineRule="auto"/>
      </w:pPr>
    </w:p>
    <w:p w14:paraId="189ECDCC" w14:textId="52CD0058" w:rsidR="00E5510D" w:rsidRDefault="00035705" w:rsidP="00E5510D">
      <w:pPr>
        <w:pStyle w:val="SCGenL1"/>
        <w:spacing w:after="0"/>
        <w:ind w:left="0" w:firstLine="0"/>
      </w:pPr>
      <w:r w:rsidRPr="005720F7">
        <w:t xml:space="preserve">It was necessary to disclose that </w:t>
      </w:r>
      <w:r>
        <w:t>the TD’</w:t>
      </w:r>
      <w:r w:rsidRPr="005720F7">
        <w:t xml:space="preserve">s AML Controls </w:t>
      </w:r>
      <w:r>
        <w:t>failed to detect and deter money launder</w:t>
      </w:r>
      <w:r w:rsidR="001379CE">
        <w:t>ing</w:t>
      </w:r>
      <w:r w:rsidRPr="005720F7">
        <w:t>. It was</w:t>
      </w:r>
      <w:r w:rsidRPr="00E44F70">
        <w:t xml:space="preserve"> known or ought to have been known that this information would be highly material information to investors and would have a </w:t>
      </w:r>
      <w:r w:rsidR="0045139E">
        <w:t>significant</w:t>
      </w:r>
      <w:r w:rsidR="0045139E" w:rsidRPr="00E44F70" w:rsidDel="0045139E">
        <w:t xml:space="preserve"> </w:t>
      </w:r>
      <w:r w:rsidRPr="00E44F70">
        <w:t>impact on the share price of TD shares</w:t>
      </w:r>
      <w:r w:rsidRPr="005720F7">
        <w:t xml:space="preserve">. TD’s failure to disclose that its AML Controls were ineffective </w:t>
      </w:r>
      <w:r>
        <w:t>made the AML</w:t>
      </w:r>
      <w:r w:rsidRPr="005720F7">
        <w:t xml:space="preserve"> Statement misleading. The </w:t>
      </w:r>
      <w:r>
        <w:t>AML</w:t>
      </w:r>
      <w:r w:rsidRPr="005720F7">
        <w:t xml:space="preserve"> Statement was an</w:t>
      </w:r>
      <w:r w:rsidRPr="00E44F70">
        <w:t xml:space="preserve"> untrue statement of fact, the correction of which would objectively be expected to have a significant effect on the market price or value of the security.</w:t>
      </w:r>
    </w:p>
    <w:p w14:paraId="2E61CB0F" w14:textId="77777777" w:rsidR="00E5510D" w:rsidRDefault="00E5510D" w:rsidP="00E5510D">
      <w:pPr>
        <w:pStyle w:val="SCGenL1"/>
        <w:numPr>
          <w:ilvl w:val="0"/>
          <w:numId w:val="0"/>
        </w:numPr>
        <w:spacing w:after="0" w:line="240" w:lineRule="auto"/>
      </w:pPr>
    </w:p>
    <w:p w14:paraId="13C01CE5" w14:textId="2D34927D" w:rsidR="001E63EF" w:rsidRPr="00324381" w:rsidRDefault="00980F83" w:rsidP="001E63EF">
      <w:pPr>
        <w:pStyle w:val="SCGenL1"/>
        <w:ind w:left="0" w:firstLine="0"/>
      </w:pPr>
      <w:r>
        <w:lastRenderedPageBreak/>
        <w:t xml:space="preserve">TD’s </w:t>
      </w:r>
      <w:r w:rsidR="00035705">
        <w:t>Codes of Conduct</w:t>
      </w:r>
      <w:r w:rsidR="00FC68EA">
        <w:t xml:space="preserve"> </w:t>
      </w:r>
      <w:r w:rsidR="00F60B8B">
        <w:t xml:space="preserve">for the years 2022, 2023 and </w:t>
      </w:r>
      <w:r w:rsidR="00035705" w:rsidRPr="00324381">
        <w:t>202</w:t>
      </w:r>
      <w:r w:rsidR="00F60B8B">
        <w:t>4</w:t>
      </w:r>
      <w:r w:rsidR="00035705">
        <w:t xml:space="preserve">, filed </w:t>
      </w:r>
      <w:r w:rsidR="00A16764">
        <w:t>with the</w:t>
      </w:r>
      <w:r w:rsidR="00035705">
        <w:t xml:space="preserve"> SEC (</w:t>
      </w:r>
      <w:r w:rsidR="001E63EF">
        <w:t xml:space="preserve">on </w:t>
      </w:r>
      <w:r w:rsidR="001E63EF" w:rsidRPr="00324381">
        <w:t>March 7, 2022, February 14, 2023 and March 14, 2023</w:t>
      </w:r>
      <w:r w:rsidR="001E63EF">
        <w:t>)</w:t>
      </w:r>
      <w:r w:rsidR="00035705">
        <w:t xml:space="preserve"> and on SEDAR (</w:t>
      </w:r>
      <w:r w:rsidR="00AC7CDC">
        <w:t>on</w:t>
      </w:r>
      <w:r w:rsidR="00130B72">
        <w:t xml:space="preserve"> February 1, 2022, February 13, 2023, and February 5, 2024)</w:t>
      </w:r>
      <w:r w:rsidR="00F60B8B">
        <w:t>,</w:t>
      </w:r>
      <w:r w:rsidR="001E63EF">
        <w:t xml:space="preserve"> misrepresented that </w:t>
      </w:r>
      <w:r w:rsidR="00055478">
        <w:t xml:space="preserve">TD </w:t>
      </w:r>
      <w:r w:rsidR="00074109">
        <w:t xml:space="preserve">took “all reasonable and appropriate steps to detect and deter persons engaging in money laundering </w:t>
      </w:r>
      <w:r w:rsidR="00825726">
        <w:t>from utilizing TD products or services to do so”</w:t>
      </w:r>
      <w:r w:rsidR="0061757C">
        <w:t xml:space="preserve"> (the “Codes of Conduct Statement”)</w:t>
      </w:r>
      <w:r w:rsidR="00825726">
        <w:t>:</w:t>
      </w:r>
    </w:p>
    <w:p w14:paraId="4C2145CC" w14:textId="77777777" w:rsidR="001E63EF" w:rsidRDefault="001E63EF" w:rsidP="001E63EF">
      <w:pPr>
        <w:pStyle w:val="BlockQuote"/>
      </w:pPr>
      <w:r w:rsidRPr="00CC2A14">
        <w:rPr>
          <w:b/>
          <w:bCs/>
          <w:i/>
          <w:iCs/>
        </w:rPr>
        <w:t>Money Laundering</w:t>
      </w:r>
      <w:r w:rsidRPr="00CC2A14">
        <w:rPr>
          <w:i/>
          <w:iCs/>
        </w:rPr>
        <w:t xml:space="preserve"> </w:t>
      </w:r>
      <w:r>
        <w:t xml:space="preserve">– TD is committed to taking </w:t>
      </w:r>
      <w:r w:rsidRPr="00CC2A14">
        <w:rPr>
          <w:b/>
          <w:bCs/>
          <w:i/>
          <w:iCs/>
        </w:rPr>
        <w:t>all reasonable and appropriate steps to detect and deter persons engaged in money laundering</w:t>
      </w:r>
      <w:r w:rsidRPr="00CC2A14">
        <w:rPr>
          <w:i/>
          <w:iCs/>
        </w:rPr>
        <w:t xml:space="preserve"> </w:t>
      </w:r>
      <w:r w:rsidRPr="00CC2A14">
        <w:rPr>
          <w:b/>
          <w:i/>
          <w:iCs/>
        </w:rPr>
        <w:t>from utilizing TD products or services to do so</w:t>
      </w:r>
      <w:r w:rsidRPr="00CC2A14">
        <w:rPr>
          <w:i/>
          <w:iCs/>
        </w:rPr>
        <w:t xml:space="preserve">. </w:t>
      </w:r>
      <w:r>
        <w:t>Making the proceeds of criminal activity appear as if they came from legitimate sources is a criminal offence, and so is knowingly failing to report transactions or activities where it is suspected they relate to money laundering.</w:t>
      </w:r>
    </w:p>
    <w:p w14:paraId="337F7D53" w14:textId="4AEA2772" w:rsidR="001E63EF" w:rsidRDefault="001E63EF" w:rsidP="001E63EF">
      <w:pPr>
        <w:pStyle w:val="BlockQuote"/>
      </w:pPr>
      <w:r>
        <w:t xml:space="preserve">We must not </w:t>
      </w:r>
      <w:r w:rsidRPr="00CC2A14">
        <w:rPr>
          <w:b/>
          <w:i/>
          <w:iCs/>
        </w:rPr>
        <w:t>knowingly initiate or be party to money laundering and must promptly report suspected money laundering situations</w:t>
      </w:r>
      <w:r>
        <w:t xml:space="preserve"> in accordance with The Toronto-Dominion Bank Enterprise Anti-Money Laundering and Anti-Terrorist Financing Policy and the escalation procedures established for our business or region. [Emphasis added].</w:t>
      </w:r>
    </w:p>
    <w:p w14:paraId="59F4562A" w14:textId="5DFC9216" w:rsidR="00F60B8B" w:rsidRPr="00CC2A14" w:rsidRDefault="00F60B8B" w:rsidP="001E63EF">
      <w:pPr>
        <w:pStyle w:val="BlockQuote"/>
      </w:pPr>
      <w:r w:rsidRPr="00CC2A14">
        <w:t xml:space="preserve">(Code of Conduct 2022 at p. </w:t>
      </w:r>
      <w:r w:rsidR="009A2840" w:rsidRPr="00CC2A14">
        <w:t xml:space="preserve">8; Code of Conduct 2023 at p. </w:t>
      </w:r>
      <w:r w:rsidR="0040391B" w:rsidRPr="00CC2A14">
        <w:t xml:space="preserve">8; Code of Conduct 2024 at p. </w:t>
      </w:r>
      <w:r w:rsidR="008A21D5" w:rsidRPr="00CC2A14">
        <w:t>8)</w:t>
      </w:r>
    </w:p>
    <w:p w14:paraId="57EEE1F9" w14:textId="77777777" w:rsidR="008A21D5" w:rsidRPr="006E3C6F" w:rsidRDefault="008A21D5" w:rsidP="001E63EF">
      <w:pPr>
        <w:pStyle w:val="BlockQuote"/>
        <w:rPr>
          <w:u w:val="single"/>
        </w:rPr>
      </w:pPr>
    </w:p>
    <w:p w14:paraId="17FBCEFE" w14:textId="79F53E4F" w:rsidR="00E5510D" w:rsidRDefault="0061757C" w:rsidP="00E5510D">
      <w:pPr>
        <w:pStyle w:val="SCGenL1"/>
        <w:spacing w:after="0"/>
        <w:ind w:left="0" w:firstLine="0"/>
      </w:pPr>
      <w:r w:rsidRPr="005720F7">
        <w:t xml:space="preserve">The </w:t>
      </w:r>
      <w:r>
        <w:t>Codes of Conduct Statement</w:t>
      </w:r>
      <w:r w:rsidRPr="005720F7">
        <w:t xml:space="preserve"> was a misrepresentation by </w:t>
      </w:r>
      <w:r>
        <w:t xml:space="preserve">commission and </w:t>
      </w:r>
      <w:r w:rsidRPr="005720F7">
        <w:t xml:space="preserve">omission. It </w:t>
      </w:r>
      <w:r w:rsidR="00D50B85" w:rsidRPr="005720F7">
        <w:t>misrepresen</w:t>
      </w:r>
      <w:r w:rsidR="00D50B85">
        <w:t>ted</w:t>
      </w:r>
      <w:r w:rsidR="00D50B85" w:rsidRPr="005720F7">
        <w:t xml:space="preserve"> </w:t>
      </w:r>
      <w:r w:rsidRPr="005720F7">
        <w:t xml:space="preserve">that TD had effective </w:t>
      </w:r>
      <w:r>
        <w:t>AML Controls</w:t>
      </w:r>
      <w:r w:rsidRPr="005720F7">
        <w:t xml:space="preserve"> </w:t>
      </w:r>
      <w:r>
        <w:t>that detected and reported suspected money laundering</w:t>
      </w:r>
      <w:r w:rsidRPr="005720F7">
        <w:t xml:space="preserve">. </w:t>
      </w:r>
      <w:r w:rsidR="00D50B85">
        <w:t xml:space="preserve">It omitted to state that </w:t>
      </w:r>
      <w:r>
        <w:t>TD’s AML Controls did not</w:t>
      </w:r>
      <w:r w:rsidR="00D50B85">
        <w:t xml:space="preserve">, in fact, </w:t>
      </w:r>
      <w:r w:rsidRPr="005720F7">
        <w:t>“</w:t>
      </w:r>
      <w:r>
        <w:t xml:space="preserve">detect and report” </w:t>
      </w:r>
      <w:r w:rsidRPr="005720F7">
        <w:t>money laundering, but rather, routinely failed to detect the money laundering that occurred across retail branches in Canada and the US.</w:t>
      </w:r>
    </w:p>
    <w:p w14:paraId="54139290" w14:textId="77777777" w:rsidR="00E5510D" w:rsidRPr="005720F7" w:rsidRDefault="00E5510D" w:rsidP="00E5510D">
      <w:pPr>
        <w:pStyle w:val="SCGenL1"/>
        <w:numPr>
          <w:ilvl w:val="0"/>
          <w:numId w:val="0"/>
        </w:numPr>
        <w:spacing w:after="0" w:line="240" w:lineRule="auto"/>
      </w:pPr>
    </w:p>
    <w:p w14:paraId="2A3D1457" w14:textId="45B633FD" w:rsidR="00587905" w:rsidRDefault="0061757C" w:rsidP="00E5510D">
      <w:pPr>
        <w:pStyle w:val="SCGenL1"/>
        <w:spacing w:after="0"/>
        <w:ind w:left="0" w:firstLine="0"/>
      </w:pPr>
      <w:r w:rsidRPr="005720F7">
        <w:t xml:space="preserve">It was necessary to disclose that </w:t>
      </w:r>
      <w:r>
        <w:t>the TD’</w:t>
      </w:r>
      <w:r w:rsidRPr="005720F7">
        <w:t xml:space="preserve">s AML Controls </w:t>
      </w:r>
      <w:r>
        <w:t>failed to detect and deter money launder</w:t>
      </w:r>
      <w:r w:rsidR="00980F83">
        <w:t>ing</w:t>
      </w:r>
      <w:r w:rsidRPr="005720F7">
        <w:t>. It was</w:t>
      </w:r>
      <w:r w:rsidRPr="00E44F70">
        <w:t xml:space="preserve"> known or ought to have been known that this information would be highly material information to investors and would have a </w:t>
      </w:r>
      <w:r w:rsidR="0045139E">
        <w:t>significant</w:t>
      </w:r>
      <w:r w:rsidR="0045139E" w:rsidRPr="00E44F70" w:rsidDel="0045139E">
        <w:t xml:space="preserve"> </w:t>
      </w:r>
      <w:r w:rsidRPr="00E44F70">
        <w:t>impact on the share price of TD shares</w:t>
      </w:r>
      <w:r w:rsidRPr="005720F7">
        <w:t xml:space="preserve">. TD’s failure to disclose that its AML Controls were ineffective </w:t>
      </w:r>
      <w:r>
        <w:t>made the Codes of Conduct Statement</w:t>
      </w:r>
      <w:r w:rsidRPr="005720F7">
        <w:t xml:space="preserve"> misleading.</w:t>
      </w:r>
    </w:p>
    <w:p w14:paraId="4727C86D" w14:textId="77777777" w:rsidR="00E5510D" w:rsidRDefault="00E5510D" w:rsidP="00E5510D">
      <w:pPr>
        <w:pStyle w:val="SCGenL1"/>
        <w:numPr>
          <w:ilvl w:val="0"/>
          <w:numId w:val="0"/>
        </w:numPr>
        <w:spacing w:after="0" w:line="240" w:lineRule="auto"/>
      </w:pPr>
    </w:p>
    <w:p w14:paraId="3FDC4A8D" w14:textId="5192C16C" w:rsidR="0060440C" w:rsidRPr="00E653AE" w:rsidRDefault="006E3355" w:rsidP="0060440C">
      <w:pPr>
        <w:pStyle w:val="SCGenL1"/>
        <w:ind w:left="0" w:firstLine="0"/>
        <w:rPr>
          <w:rFonts w:eastAsiaTheme="minorEastAsia"/>
        </w:rPr>
      </w:pPr>
      <w:r>
        <w:rPr>
          <w:rFonts w:eastAsiaTheme="minorEastAsia"/>
        </w:rPr>
        <w:t>On June 15,</w:t>
      </w:r>
      <w:r w:rsidR="0060440C" w:rsidRPr="00E653AE">
        <w:rPr>
          <w:rFonts w:eastAsiaTheme="minorEastAsia"/>
        </w:rPr>
        <w:t xml:space="preserve"> 2022, after </w:t>
      </w:r>
      <w:r w:rsidR="0060440C" w:rsidRPr="00E653AE">
        <w:rPr>
          <w:rFonts w:eastAsiaTheme="minorEastAsia"/>
          <w:i/>
          <w:iCs/>
        </w:rPr>
        <w:t>Capitol Forum</w:t>
      </w:r>
      <w:r w:rsidR="0060440C" w:rsidRPr="00E653AE">
        <w:rPr>
          <w:rFonts w:eastAsiaTheme="minorEastAsia"/>
        </w:rPr>
        <w:t xml:space="preserve"> released a report stating that the DOJ was investigating TD</w:t>
      </w:r>
      <w:r w:rsidR="00980F83">
        <w:rPr>
          <w:rFonts w:eastAsiaTheme="minorEastAsia"/>
        </w:rPr>
        <w:t>.</w:t>
      </w:r>
      <w:r w:rsidR="005F71F4">
        <w:rPr>
          <w:rFonts w:eastAsiaTheme="minorEastAsia"/>
        </w:rPr>
        <w:t xml:space="preserve"> </w:t>
      </w:r>
      <w:r>
        <w:rPr>
          <w:rFonts w:eastAsiaTheme="minorEastAsia"/>
        </w:rPr>
        <w:t>TD issued a public</w:t>
      </w:r>
      <w:r w:rsidR="0060440C" w:rsidRPr="00E653AE">
        <w:rPr>
          <w:rFonts w:eastAsiaTheme="minorEastAsia"/>
        </w:rPr>
        <w:t xml:space="preserve"> statement </w:t>
      </w:r>
      <w:r w:rsidR="00D50B85">
        <w:rPr>
          <w:rFonts w:eastAsiaTheme="minorEastAsia"/>
        </w:rPr>
        <w:t xml:space="preserve">denying the truth of the information contained in the report and expressly representing </w:t>
      </w:r>
      <w:r w:rsidR="0061757C">
        <w:rPr>
          <w:rFonts w:eastAsiaTheme="minorEastAsia"/>
        </w:rPr>
        <w:t xml:space="preserve">that TD “follow[ed] </w:t>
      </w:r>
      <w:r w:rsidR="0060440C" w:rsidRPr="00CA4218">
        <w:t>industry best practices that are designed to detect and help prevent fraud”</w:t>
      </w:r>
      <w:r w:rsidR="00BD1C54">
        <w:t xml:space="preserve"> (the “Public Statement”)</w:t>
      </w:r>
      <w:r w:rsidR="0060440C" w:rsidRPr="00CA4218">
        <w:t>:</w:t>
      </w:r>
    </w:p>
    <w:p w14:paraId="0124E083" w14:textId="77777777" w:rsidR="0060440C" w:rsidRPr="00D50B85" w:rsidRDefault="0060440C" w:rsidP="00CC2A14">
      <w:pPr>
        <w:pStyle w:val="ListParagraph"/>
        <w:tabs>
          <w:tab w:val="left" w:pos="-720"/>
        </w:tabs>
        <w:suppressAutoHyphens/>
        <w:spacing w:after="240"/>
        <w:ind w:right="855"/>
        <w:contextualSpacing w:val="0"/>
        <w:jc w:val="both"/>
        <w:rPr>
          <w:rFonts w:ascii="Times New Roman" w:hAnsi="Times New Roman" w:cs="Times New Roman"/>
        </w:rPr>
      </w:pPr>
      <w:r w:rsidRPr="00CC2A14">
        <w:rPr>
          <w:rFonts w:ascii="Times New Roman" w:hAnsi="Times New Roman" w:cs="Times New Roman"/>
        </w:rPr>
        <w:lastRenderedPageBreak/>
        <w:t>“</w:t>
      </w:r>
      <w:r w:rsidRPr="002C2C92">
        <w:rPr>
          <w:rFonts w:ascii="Times New Roman" w:hAnsi="Times New Roman" w:cs="Times New Roman"/>
          <w:b/>
          <w:bCs/>
          <w:i/>
          <w:iCs/>
        </w:rPr>
        <w:t>The allegations in the Capitol Forum article are unfounded</w:t>
      </w:r>
      <w:r w:rsidRPr="00D50B85">
        <w:rPr>
          <w:rFonts w:ascii="Times New Roman" w:hAnsi="Times New Roman" w:cs="Times New Roman"/>
        </w:rPr>
        <w:t>. Our business is built on a foundation of ethics, integrity and trust. At TD Bank, we put our customers first and are proud of our culture of delivering legendary experiences to customers.</w:t>
      </w:r>
      <w:r w:rsidRPr="00CC2A14">
        <w:rPr>
          <w:rFonts w:ascii="Times New Roman" w:hAnsi="Times New Roman" w:cs="Times New Roman"/>
          <w:i/>
          <w:iCs/>
        </w:rPr>
        <w:t xml:space="preserve"> </w:t>
      </w:r>
      <w:r w:rsidRPr="002C2C92">
        <w:rPr>
          <w:rFonts w:ascii="Times New Roman" w:hAnsi="Times New Roman" w:cs="Times New Roman"/>
          <w:b/>
          <w:bCs/>
          <w:i/>
          <w:iCs/>
        </w:rPr>
        <w:t>As part of routine and ongoing monitoring, TD Bank has not identified systemic sales practice issues at any time</w:t>
      </w:r>
      <w:r w:rsidRPr="00CC2A14">
        <w:rPr>
          <w:rFonts w:ascii="Times New Roman" w:hAnsi="Times New Roman" w:cs="Times New Roman"/>
        </w:rPr>
        <w:t>,</w:t>
      </w:r>
    </w:p>
    <w:p w14:paraId="7EC5BA88" w14:textId="77777777" w:rsidR="0060440C" w:rsidRPr="00D50B85" w:rsidRDefault="0060440C" w:rsidP="00980F83">
      <w:pPr>
        <w:pStyle w:val="ListParagraph"/>
        <w:tabs>
          <w:tab w:val="left" w:pos="-720"/>
        </w:tabs>
        <w:suppressAutoHyphens/>
        <w:spacing w:after="240"/>
        <w:ind w:left="993" w:right="855"/>
        <w:contextualSpacing w:val="0"/>
        <w:jc w:val="center"/>
        <w:rPr>
          <w:rFonts w:ascii="Times New Roman" w:hAnsi="Times New Roman" w:cs="Times New Roman"/>
          <w:b/>
        </w:rPr>
      </w:pPr>
      <w:r w:rsidRPr="00D50B85">
        <w:rPr>
          <w:rFonts w:ascii="Times New Roman" w:hAnsi="Times New Roman" w:cs="Times New Roman"/>
          <w:b/>
        </w:rPr>
        <w:t>…</w:t>
      </w:r>
    </w:p>
    <w:p w14:paraId="0291F569" w14:textId="77777777" w:rsidR="0060440C" w:rsidRPr="00CC2A14" w:rsidRDefault="0060440C" w:rsidP="00CC2A14">
      <w:pPr>
        <w:pStyle w:val="ListParagraph"/>
        <w:tabs>
          <w:tab w:val="left" w:pos="-720"/>
        </w:tabs>
        <w:suppressAutoHyphens/>
        <w:spacing w:after="240"/>
        <w:ind w:right="855"/>
        <w:contextualSpacing w:val="0"/>
        <w:jc w:val="both"/>
        <w:rPr>
          <w:rFonts w:ascii="Times New Roman" w:hAnsi="Times New Roman" w:cs="Times New Roman"/>
          <w:b/>
          <w:i/>
        </w:rPr>
      </w:pPr>
      <w:r w:rsidRPr="00D50B85">
        <w:rPr>
          <w:rFonts w:ascii="Times New Roman" w:hAnsi="Times New Roman" w:cs="Times New Roman"/>
        </w:rPr>
        <w:t xml:space="preserve">“Our compensation practices — which place a heavy emphasis on customer satisfaction — are carefully and actively managed. </w:t>
      </w:r>
      <w:r w:rsidRPr="002C2C92">
        <w:rPr>
          <w:rFonts w:ascii="Times New Roman" w:hAnsi="Times New Roman" w:cs="Times New Roman"/>
          <w:b/>
          <w:bCs/>
          <w:i/>
          <w:iCs/>
        </w:rPr>
        <w:t>We vehemently object to any allegations of systemic sales practice issues, or any other claims alleged in the article.”</w:t>
      </w:r>
    </w:p>
    <w:p w14:paraId="348081DB" w14:textId="77777777" w:rsidR="0060440C" w:rsidRPr="00D50B85" w:rsidRDefault="0060440C" w:rsidP="00CC2A14">
      <w:pPr>
        <w:pStyle w:val="ListParagraph"/>
        <w:tabs>
          <w:tab w:val="left" w:pos="-720"/>
        </w:tabs>
        <w:suppressAutoHyphens/>
        <w:spacing w:after="240"/>
        <w:ind w:left="993" w:right="855"/>
        <w:contextualSpacing w:val="0"/>
        <w:jc w:val="center"/>
        <w:rPr>
          <w:rFonts w:ascii="Times New Roman" w:hAnsi="Times New Roman" w:cs="Times New Roman"/>
          <w:b/>
          <w:bCs/>
        </w:rPr>
      </w:pPr>
      <w:r w:rsidRPr="00D50B85">
        <w:rPr>
          <w:rFonts w:ascii="Times New Roman" w:hAnsi="Times New Roman" w:cs="Times New Roman"/>
          <w:b/>
          <w:bCs/>
        </w:rPr>
        <w:t>…</w:t>
      </w:r>
    </w:p>
    <w:p w14:paraId="410277B1" w14:textId="77777777" w:rsidR="0060440C" w:rsidRPr="00D50B85" w:rsidRDefault="0060440C" w:rsidP="00CC2A14">
      <w:pPr>
        <w:pStyle w:val="ListParagraph"/>
        <w:tabs>
          <w:tab w:val="left" w:pos="-720"/>
        </w:tabs>
        <w:suppressAutoHyphens/>
        <w:spacing w:after="240"/>
        <w:ind w:right="855"/>
        <w:contextualSpacing w:val="0"/>
        <w:jc w:val="both"/>
        <w:rPr>
          <w:rFonts w:ascii="Times New Roman" w:hAnsi="Times New Roman" w:cs="Times New Roman"/>
        </w:rPr>
      </w:pPr>
      <w:r w:rsidRPr="00D50B85">
        <w:rPr>
          <w:rFonts w:ascii="Times New Roman" w:hAnsi="Times New Roman" w:cs="Times New Roman"/>
        </w:rPr>
        <w:t xml:space="preserve">“Finally, </w:t>
      </w:r>
      <w:r w:rsidRPr="00443D70">
        <w:rPr>
          <w:rFonts w:ascii="Times New Roman" w:hAnsi="Times New Roman" w:cs="Times New Roman"/>
          <w:b/>
          <w:i/>
        </w:rPr>
        <w:t>we strongly disagree with the article’s characterization</w:t>
      </w:r>
      <w:r w:rsidRPr="00D50B85">
        <w:rPr>
          <w:rFonts w:ascii="Times New Roman" w:hAnsi="Times New Roman" w:cs="Times New Roman"/>
        </w:rPr>
        <w:t xml:space="preserve"> of information presented as facts regarding TD Bank’s fraud procedures. At TD Bank, protecting the security of our customers’ accounts and personal information is a top priority. </w:t>
      </w:r>
      <w:r w:rsidRPr="002C2C92">
        <w:rPr>
          <w:rFonts w:ascii="Times New Roman" w:hAnsi="Times New Roman" w:cs="Times New Roman"/>
          <w:b/>
          <w:bCs/>
          <w:i/>
          <w:iCs/>
        </w:rPr>
        <w:t>We follow industry-best practices that are designed to detect and help prevent fraud</w:t>
      </w:r>
      <w:r w:rsidRPr="00CC2A14">
        <w:rPr>
          <w:rFonts w:ascii="Times New Roman" w:hAnsi="Times New Roman" w:cs="Times New Roman"/>
          <w:b/>
          <w:bCs/>
          <w:i/>
          <w:iCs/>
        </w:rPr>
        <w:t>.</w:t>
      </w:r>
      <w:r w:rsidRPr="00CC2A14">
        <w:rPr>
          <w:rFonts w:ascii="Times New Roman" w:hAnsi="Times New Roman" w:cs="Times New Roman"/>
          <w:i/>
        </w:rPr>
        <w:t>”</w:t>
      </w:r>
      <w:r w:rsidRPr="00D50B85">
        <w:rPr>
          <w:rFonts w:ascii="Times New Roman" w:hAnsi="Times New Roman" w:cs="Times New Roman"/>
        </w:rPr>
        <w:t xml:space="preserve"> [Emphasis added].</w:t>
      </w:r>
    </w:p>
    <w:p w14:paraId="4EAD2B2F" w14:textId="77777777" w:rsidR="0061757C" w:rsidRPr="00FC4D67" w:rsidRDefault="0061757C" w:rsidP="00E5510D">
      <w:pPr>
        <w:pStyle w:val="ListParagraph"/>
        <w:tabs>
          <w:tab w:val="left" w:pos="-720"/>
        </w:tabs>
        <w:suppressAutoHyphens/>
        <w:contextualSpacing w:val="0"/>
        <w:jc w:val="both"/>
        <w:rPr>
          <w:rFonts w:ascii="Times New Roman" w:hAnsi="Times New Roman" w:cs="Times New Roman"/>
        </w:rPr>
      </w:pPr>
    </w:p>
    <w:p w14:paraId="403FABA8" w14:textId="5120AD33" w:rsidR="00E5510D" w:rsidRDefault="00BD1C54" w:rsidP="00E5510D">
      <w:pPr>
        <w:pStyle w:val="SCGenL1"/>
        <w:spacing w:after="0"/>
        <w:ind w:left="0" w:firstLine="0"/>
      </w:pPr>
      <w:r w:rsidRPr="005720F7">
        <w:t xml:space="preserve">The </w:t>
      </w:r>
      <w:r>
        <w:t>Public Statement</w:t>
      </w:r>
      <w:r w:rsidRPr="005720F7">
        <w:t xml:space="preserve"> was a misrepresentation by </w:t>
      </w:r>
      <w:r>
        <w:t xml:space="preserve">commission and </w:t>
      </w:r>
      <w:r w:rsidRPr="005720F7">
        <w:t xml:space="preserve">omission. It </w:t>
      </w:r>
      <w:r w:rsidR="00686DEF" w:rsidRPr="005720F7">
        <w:t>misrepresent</w:t>
      </w:r>
      <w:r w:rsidR="00686DEF">
        <w:t>ed</w:t>
      </w:r>
      <w:r w:rsidR="00686DEF" w:rsidRPr="005720F7">
        <w:t xml:space="preserve"> </w:t>
      </w:r>
      <w:r w:rsidRPr="005720F7">
        <w:t xml:space="preserve">that TD had effective </w:t>
      </w:r>
      <w:r>
        <w:t>AML Controls</w:t>
      </w:r>
      <w:r w:rsidRPr="005720F7">
        <w:t xml:space="preserve"> </w:t>
      </w:r>
      <w:r>
        <w:t>that detected and reported suspected money laundering and that TD did not have systemic deficiencies in its AML Controls</w:t>
      </w:r>
      <w:r w:rsidRPr="005720F7">
        <w:t xml:space="preserve">. </w:t>
      </w:r>
      <w:r w:rsidR="00686DEF">
        <w:t xml:space="preserve">It omitted to state that </w:t>
      </w:r>
      <w:r>
        <w:t>TD’s AML Controls did not</w:t>
      </w:r>
      <w:r w:rsidRPr="005720F7">
        <w:t xml:space="preserve"> “</w:t>
      </w:r>
      <w:r>
        <w:t xml:space="preserve">detect and report” </w:t>
      </w:r>
      <w:r w:rsidRPr="005720F7">
        <w:t>money laundering</w:t>
      </w:r>
      <w:r>
        <w:t xml:space="preserve"> and were not in line with industry best practices. </w:t>
      </w:r>
      <w:r w:rsidR="00686DEF">
        <w:t xml:space="preserve">It further omitted to state that </w:t>
      </w:r>
      <w:r>
        <w:t xml:space="preserve">TD’s AML Controls </w:t>
      </w:r>
      <w:r w:rsidRPr="005720F7">
        <w:t>routinely failed to detect the money laundering that occurred across retail branches in Canada and the US.</w:t>
      </w:r>
    </w:p>
    <w:p w14:paraId="294AEC47" w14:textId="77777777" w:rsidR="00E5510D" w:rsidRPr="005720F7" w:rsidRDefault="00E5510D" w:rsidP="00E5510D">
      <w:pPr>
        <w:pStyle w:val="SCGenL1"/>
        <w:numPr>
          <w:ilvl w:val="0"/>
          <w:numId w:val="0"/>
        </w:numPr>
        <w:spacing w:after="0" w:line="240" w:lineRule="auto"/>
      </w:pPr>
    </w:p>
    <w:p w14:paraId="7AE92996" w14:textId="394EFCD0" w:rsidR="00BD1C54" w:rsidRDefault="00BD1C54" w:rsidP="00E5510D">
      <w:pPr>
        <w:pStyle w:val="SCGenL1"/>
        <w:spacing w:after="0"/>
        <w:ind w:left="0" w:firstLine="0"/>
      </w:pPr>
      <w:r w:rsidRPr="005720F7">
        <w:t xml:space="preserve">It was necessary to disclose that </w:t>
      </w:r>
      <w:r>
        <w:t>the TD’</w:t>
      </w:r>
      <w:r w:rsidRPr="005720F7">
        <w:t xml:space="preserve">s AML Controls </w:t>
      </w:r>
      <w:r>
        <w:t>failed to detect and deter money launder</w:t>
      </w:r>
      <w:r w:rsidR="00686DEF">
        <w:t>ing</w:t>
      </w:r>
      <w:r w:rsidRPr="005720F7">
        <w:t>. It was</w:t>
      </w:r>
      <w:r w:rsidRPr="00E44F70">
        <w:t xml:space="preserve"> known or ought to have been known that this information would be highly material information to investors and would have a</w:t>
      </w:r>
      <w:r w:rsidR="0045139E">
        <w:t xml:space="preserve"> significant</w:t>
      </w:r>
      <w:r w:rsidRPr="00E44F70" w:rsidDel="0045139E">
        <w:t xml:space="preserve"> </w:t>
      </w:r>
      <w:r w:rsidRPr="00E44F70">
        <w:t>impact on the share price of TD shares</w:t>
      </w:r>
      <w:r w:rsidRPr="005720F7">
        <w:t>. TD’s failure to disclose that its AML Controls were ineffective</w:t>
      </w:r>
      <w:r w:rsidR="00686DEF">
        <w:t xml:space="preserve">, its outright denial of the allegations in the </w:t>
      </w:r>
      <w:r w:rsidR="00686DEF" w:rsidRPr="00D070E8">
        <w:rPr>
          <w:i/>
        </w:rPr>
        <w:t>Capitol Forum</w:t>
      </w:r>
      <w:r w:rsidR="00686DEF">
        <w:t xml:space="preserve"> report, and its representations that TD “followed[ed] industry-best practices designed to detect and help prevent fraud” were false and misleading. The Defendants had knowledge of the falsity of the representations and omissions made in the Public Statement. </w:t>
      </w:r>
    </w:p>
    <w:p w14:paraId="52F6DB70" w14:textId="77777777" w:rsidR="00E5510D" w:rsidRDefault="00E5510D" w:rsidP="00E5510D">
      <w:pPr>
        <w:pStyle w:val="SCGenL1"/>
        <w:numPr>
          <w:ilvl w:val="0"/>
          <w:numId w:val="0"/>
        </w:numPr>
        <w:spacing w:after="0" w:line="240" w:lineRule="auto"/>
      </w:pPr>
    </w:p>
    <w:p w14:paraId="04420522" w14:textId="4B3D7289" w:rsidR="00587905" w:rsidRDefault="00587905" w:rsidP="00587905">
      <w:pPr>
        <w:pStyle w:val="SCGenL1"/>
        <w:ind w:left="0" w:firstLine="0"/>
      </w:pPr>
      <w:r>
        <w:lastRenderedPageBreak/>
        <w:t xml:space="preserve">The same misrepresentations – that </w:t>
      </w:r>
      <w:r w:rsidRPr="00C35C68">
        <w:t xml:space="preserve">TD had </w:t>
      </w:r>
      <w:r>
        <w:t>s</w:t>
      </w:r>
      <w:r w:rsidRPr="00C35C68">
        <w:t xml:space="preserve">trong </w:t>
      </w:r>
      <w:r>
        <w:t>AML Controls, that it c</w:t>
      </w:r>
      <w:r w:rsidRPr="00C35C68">
        <w:t xml:space="preserve">omplied with </w:t>
      </w:r>
      <w:r>
        <w:t>r</w:t>
      </w:r>
      <w:r w:rsidRPr="00C35C68">
        <w:t xml:space="preserve">egulatory </w:t>
      </w:r>
      <w:r>
        <w:t>r</w:t>
      </w:r>
      <w:r w:rsidRPr="00C35C68">
        <w:t xml:space="preserve">equirements and </w:t>
      </w:r>
      <w:r>
        <w:t>that it t</w:t>
      </w:r>
      <w:r w:rsidRPr="00C35C68">
        <w:t xml:space="preserve">ook a </w:t>
      </w:r>
      <w:r>
        <w:t>p</w:t>
      </w:r>
      <w:r w:rsidRPr="00C35C68">
        <w:t xml:space="preserve">roactive </w:t>
      </w:r>
      <w:r>
        <w:t>a</w:t>
      </w:r>
      <w:r w:rsidRPr="00C35C68">
        <w:t xml:space="preserve">pproach to </w:t>
      </w:r>
      <w:r>
        <w:t>r</w:t>
      </w:r>
      <w:r w:rsidRPr="00C35C68">
        <w:t xml:space="preserve">isk </w:t>
      </w:r>
      <w:r>
        <w:t>m</w:t>
      </w:r>
      <w:r w:rsidRPr="00C35C68">
        <w:t>anagement</w:t>
      </w:r>
      <w:r>
        <w:t xml:space="preserve"> – were repeated many times throughout the Class Period, using similar language, in both Core and Non-Core Documents. These misrepresentations were repeated in:</w:t>
      </w:r>
    </w:p>
    <w:p w14:paraId="73CB8D50" w14:textId="7E49662C" w:rsidR="00587905" w:rsidRDefault="00587905" w:rsidP="00587905">
      <w:pPr>
        <w:pStyle w:val="SCGenL1"/>
        <w:numPr>
          <w:ilvl w:val="1"/>
          <w:numId w:val="2"/>
        </w:numPr>
        <w:spacing w:line="240" w:lineRule="auto"/>
        <w:ind w:left="714" w:hanging="357"/>
      </w:pPr>
      <w:r>
        <w:t xml:space="preserve"> all three TD Annual Reports during the Class Period</w:t>
      </w:r>
      <w:r w:rsidR="00CF76C7">
        <w:t xml:space="preserve"> for the fiscal years ended on October 31, 2021</w:t>
      </w:r>
      <w:r w:rsidR="00400019">
        <w:t xml:space="preserve"> </w:t>
      </w:r>
      <w:r w:rsidR="00CF76C7">
        <w:t>(</w:t>
      </w:r>
      <w:r w:rsidR="00AF6723">
        <w:t>released</w:t>
      </w:r>
      <w:r w:rsidR="00AF6723" w:rsidRPr="005720F7">
        <w:t xml:space="preserve"> </w:t>
      </w:r>
      <w:r w:rsidR="00400019" w:rsidRPr="005720F7">
        <w:t>December 1, 2021</w:t>
      </w:r>
      <w:r w:rsidR="00CF76C7">
        <w:t>)</w:t>
      </w:r>
      <w:r w:rsidR="00400019">
        <w:t>,</w:t>
      </w:r>
      <w:r w:rsidR="00CF76C7">
        <w:t xml:space="preserve"> October 31, 2022</w:t>
      </w:r>
      <w:r w:rsidR="00400019" w:rsidRPr="005720F7">
        <w:t xml:space="preserve"> </w:t>
      </w:r>
      <w:r w:rsidR="00CF76C7">
        <w:t>(</w:t>
      </w:r>
      <w:r w:rsidR="00AF6723">
        <w:t>released</w:t>
      </w:r>
      <w:r w:rsidR="00CF76C7">
        <w:t xml:space="preserve"> </w:t>
      </w:r>
      <w:r w:rsidR="00400019" w:rsidRPr="005720F7">
        <w:t>November 30, 2022</w:t>
      </w:r>
      <w:r w:rsidR="00CF76C7">
        <w:t>)</w:t>
      </w:r>
      <w:r w:rsidR="00400019">
        <w:t xml:space="preserve"> and </w:t>
      </w:r>
      <w:r w:rsidR="00CF76C7">
        <w:t>October 31, 2023 (</w:t>
      </w:r>
      <w:r w:rsidR="00AF6723">
        <w:t>released</w:t>
      </w:r>
      <w:r w:rsidR="00CF76C7">
        <w:t xml:space="preserve"> </w:t>
      </w:r>
      <w:r w:rsidR="00400019" w:rsidRPr="005720F7">
        <w:t>November 29, 2023</w:t>
      </w:r>
      <w:proofErr w:type="gramStart"/>
      <w:r w:rsidR="00CF76C7">
        <w:t>)</w:t>
      </w:r>
      <w:r w:rsidR="00400019">
        <w:t>;</w:t>
      </w:r>
      <w:proofErr w:type="gramEnd"/>
    </w:p>
    <w:p w14:paraId="62F93D75" w14:textId="69EEAE7D" w:rsidR="00587905" w:rsidRDefault="00587905" w:rsidP="00587905">
      <w:pPr>
        <w:pStyle w:val="SCGenL1"/>
        <w:numPr>
          <w:ilvl w:val="1"/>
          <w:numId w:val="2"/>
        </w:numPr>
        <w:spacing w:line="240" w:lineRule="auto"/>
        <w:ind w:left="714" w:hanging="357"/>
      </w:pPr>
      <w:r>
        <w:t xml:space="preserve">all four of TD’s Proxy Circulars during the Class Period, from 2021 to 2024 (released on February 4, 2021, February 14, 2022, February 21, </w:t>
      </w:r>
      <w:proofErr w:type="gramStart"/>
      <w:r>
        <w:t>2023</w:t>
      </w:r>
      <w:proofErr w:type="gramEnd"/>
      <w:r>
        <w:t xml:space="preserve"> and February 20, 2024, respectively), </w:t>
      </w:r>
    </w:p>
    <w:p w14:paraId="0EB7940A" w14:textId="167005DD" w:rsidR="00587905" w:rsidRDefault="00587905" w:rsidP="004E639C">
      <w:pPr>
        <w:pStyle w:val="SCGenL1"/>
        <w:numPr>
          <w:ilvl w:val="1"/>
          <w:numId w:val="2"/>
        </w:numPr>
        <w:spacing w:line="240" w:lineRule="auto"/>
        <w:ind w:left="714" w:hanging="357"/>
      </w:pPr>
      <w:r>
        <w:t xml:space="preserve">all three of TD’s Codes of Conduct throughout the Class Period (dated November 30, 2021, November 29, </w:t>
      </w:r>
      <w:proofErr w:type="gramStart"/>
      <w:r>
        <w:t>2022</w:t>
      </w:r>
      <w:proofErr w:type="gramEnd"/>
      <w:r>
        <w:t xml:space="preserve"> and November 28, 2023</w:t>
      </w:r>
      <w:r w:rsidR="00CF76C7">
        <w:t>, respectively</w:t>
      </w:r>
      <w:r>
        <w:t>)</w:t>
      </w:r>
      <w:r w:rsidR="007B2123">
        <w:t>; and</w:t>
      </w:r>
      <w:r>
        <w:t xml:space="preserve"> </w:t>
      </w:r>
    </w:p>
    <w:p w14:paraId="49F10B6F" w14:textId="2DF599C3" w:rsidR="005A0069" w:rsidRDefault="00587905" w:rsidP="006E3C6F">
      <w:pPr>
        <w:pStyle w:val="SCGenL1"/>
        <w:numPr>
          <w:ilvl w:val="1"/>
          <w:numId w:val="2"/>
        </w:numPr>
        <w:spacing w:after="480" w:line="240" w:lineRule="auto"/>
        <w:ind w:left="714" w:hanging="357"/>
      </w:pPr>
      <w:r>
        <w:t>in TD’s “AML Statement” posted on its website</w:t>
      </w:r>
      <w:r w:rsidR="00CF76C7">
        <w:t xml:space="preserve"> in March 2022 and March 2023</w:t>
      </w:r>
      <w:r>
        <w:t xml:space="preserve">. </w:t>
      </w:r>
    </w:p>
    <w:p w14:paraId="1F2F220E" w14:textId="60E1AA15" w:rsidR="00C53BC5" w:rsidRDefault="00C53BC5" w:rsidP="00783E5C">
      <w:pPr>
        <w:pStyle w:val="SCGenL1"/>
        <w:ind w:left="0" w:firstLine="0"/>
      </w:pPr>
      <w:r w:rsidRPr="00E653AE">
        <w:t>T</w:t>
      </w:r>
      <w:r w:rsidRPr="00E653AE">
        <w:rPr>
          <w:rFonts w:eastAsiaTheme="minorEastAsia"/>
        </w:rPr>
        <w:t>he Defendants knew, at the time these documents</w:t>
      </w:r>
      <w:r w:rsidRPr="00E653AE">
        <w:t xml:space="preserve"> were</w:t>
      </w:r>
      <w:r w:rsidRPr="00E653AE">
        <w:rPr>
          <w:rFonts w:eastAsiaTheme="minorEastAsia"/>
        </w:rPr>
        <w:t xml:space="preserve"> released</w:t>
      </w:r>
      <w:r w:rsidR="00303D84" w:rsidRPr="00E653AE">
        <w:rPr>
          <w:rFonts w:eastAsiaTheme="minorEastAsia"/>
        </w:rPr>
        <w:t>,</w:t>
      </w:r>
      <w:r w:rsidRPr="00E653AE">
        <w:rPr>
          <w:rFonts w:eastAsiaTheme="minorEastAsia"/>
        </w:rPr>
        <w:t xml:space="preserve"> </w:t>
      </w:r>
      <w:r w:rsidR="00FB4262">
        <w:rPr>
          <w:rFonts w:eastAsiaTheme="minorEastAsia"/>
        </w:rPr>
        <w:t xml:space="preserve">or public oral statement was made, </w:t>
      </w:r>
      <w:r w:rsidRPr="00E653AE">
        <w:rPr>
          <w:rFonts w:eastAsiaTheme="minorEastAsia"/>
        </w:rPr>
        <w:t xml:space="preserve">that the document or public oral statement contained misrepresentations. </w:t>
      </w:r>
      <w:r w:rsidRPr="00166361">
        <w:t>TD</w:t>
      </w:r>
      <w:r>
        <w:t xml:space="preserve"> knew its</w:t>
      </w:r>
      <w:r w:rsidRPr="00166361">
        <w:t xml:space="preserve"> AML </w:t>
      </w:r>
      <w:r w:rsidR="00243C20">
        <w:t xml:space="preserve">Controls </w:t>
      </w:r>
      <w:r w:rsidRPr="00166361">
        <w:t>were</w:t>
      </w:r>
      <w:r>
        <w:t xml:space="preserve"> deficient</w:t>
      </w:r>
      <w:r w:rsidRPr="00166361">
        <w:t xml:space="preserve"> given the number of TD employees that were criminally prosecuted</w:t>
      </w:r>
      <w:r w:rsidR="00303D84">
        <w:t>,</w:t>
      </w:r>
      <w:r>
        <w:t xml:space="preserve"> and</w:t>
      </w:r>
      <w:r w:rsidRPr="00166361">
        <w:t xml:space="preserve"> the critical report of the Cullen Commission released in </w:t>
      </w:r>
      <w:r w:rsidR="009762BF">
        <w:t>June of 2022</w:t>
      </w:r>
      <w:r w:rsidRPr="00166361">
        <w:t xml:space="preserve">. TD was </w:t>
      </w:r>
      <w:r>
        <w:t xml:space="preserve">also </w:t>
      </w:r>
      <w:r w:rsidRPr="00166361">
        <w:t xml:space="preserve">aware of the DOJ and regulatory investigations into TD’s AML </w:t>
      </w:r>
      <w:r w:rsidR="00FF20AD">
        <w:t>Controls</w:t>
      </w:r>
      <w:r w:rsidRPr="00166361">
        <w:t xml:space="preserve"> by, at the latest, November of 2022</w:t>
      </w:r>
      <w:r>
        <w:t>, as outlined above</w:t>
      </w:r>
      <w:r w:rsidRPr="00166361">
        <w:t xml:space="preserve">. </w:t>
      </w:r>
      <w:r w:rsidR="00D12EE6">
        <w:t>TD, however, failed to disclose these material facts for months</w:t>
      </w:r>
      <w:r w:rsidR="009E03B8">
        <w:t xml:space="preserve"> and, instead, actively concealed them from the Class Members.</w:t>
      </w:r>
      <w:r w:rsidR="008E71A2">
        <w:t xml:space="preserve"> </w:t>
      </w:r>
    </w:p>
    <w:p w14:paraId="03BC9B3A" w14:textId="77777777" w:rsidR="00E5510D" w:rsidRDefault="00E5510D" w:rsidP="00E5510D">
      <w:pPr>
        <w:pStyle w:val="SCGenL1"/>
        <w:numPr>
          <w:ilvl w:val="0"/>
          <w:numId w:val="0"/>
        </w:numPr>
      </w:pPr>
    </w:p>
    <w:p w14:paraId="714F5303" w14:textId="77777777" w:rsidR="00E5510D" w:rsidRDefault="00E5510D" w:rsidP="00E5510D">
      <w:pPr>
        <w:pStyle w:val="SCGenL1"/>
        <w:numPr>
          <w:ilvl w:val="0"/>
          <w:numId w:val="0"/>
        </w:numPr>
      </w:pPr>
    </w:p>
    <w:p w14:paraId="051FA3B7" w14:textId="6375BBF8" w:rsidR="007D68BD" w:rsidRPr="006E3C6F" w:rsidRDefault="0088772A" w:rsidP="6CD6055C">
      <w:pPr>
        <w:numPr>
          <w:ilvl w:val="0"/>
          <w:numId w:val="15"/>
        </w:numPr>
        <w:suppressAutoHyphens/>
        <w:spacing w:after="240"/>
        <w:jc w:val="both"/>
        <w:rPr>
          <w:rStyle w:val="cf01"/>
          <w:rFonts w:ascii="Times New Roman" w:eastAsia="Times New Roman" w:hAnsi="Times New Roman" w:cs="Times New Roman"/>
          <w:b/>
          <w:sz w:val="24"/>
          <w:szCs w:val="24"/>
          <w:shd w:val="clear" w:color="auto" w:fill="auto"/>
          <w:lang w:val="en-CA"/>
          <w14:ligatures w14:val="standardContextual"/>
        </w:rPr>
      </w:pPr>
      <w:bookmarkStart w:id="28" w:name="_Hlk168480654"/>
      <w:r>
        <w:rPr>
          <w:rFonts w:ascii="Times New Roman" w:eastAsia="Times New Roman" w:hAnsi="Times New Roman" w:cs="Times New Roman"/>
          <w:b/>
          <w:lang w:val="en-CA"/>
          <w14:ligatures w14:val="standardContextual"/>
        </w:rPr>
        <w:t>S</w:t>
      </w:r>
      <w:r w:rsidR="00C574AF">
        <w:rPr>
          <w:rFonts w:ascii="Times New Roman" w:eastAsia="Times New Roman" w:hAnsi="Times New Roman" w:cs="Times New Roman"/>
          <w:b/>
          <w:lang w:val="en-CA"/>
          <w14:ligatures w14:val="standardContextual"/>
        </w:rPr>
        <w:t>econd Misrepresentation</w:t>
      </w:r>
      <w:r w:rsidR="00C574AF" w:rsidDel="00C574AF">
        <w:rPr>
          <w:rFonts w:ascii="Times New Roman" w:eastAsia="Times New Roman" w:hAnsi="Times New Roman" w:cs="Times New Roman"/>
          <w:b/>
          <w:lang w:val="en-CA"/>
          <w14:ligatures w14:val="standardContextual"/>
        </w:rPr>
        <w:t xml:space="preserve"> </w:t>
      </w:r>
      <w:r>
        <w:rPr>
          <w:rFonts w:ascii="Times New Roman" w:eastAsia="Times New Roman" w:hAnsi="Times New Roman" w:cs="Times New Roman"/>
          <w:b/>
          <w:lang w:val="en-CA"/>
          <w14:ligatures w14:val="standardContextual"/>
        </w:rPr>
        <w:t xml:space="preserve">- </w:t>
      </w:r>
      <w:r w:rsidR="00C53BC5" w:rsidRPr="6CD6055C">
        <w:rPr>
          <w:rFonts w:ascii="Times New Roman" w:eastAsia="Times New Roman" w:hAnsi="Times New Roman" w:cs="Times New Roman"/>
          <w:b/>
          <w:lang w:val="en-CA"/>
          <w14:ligatures w14:val="standardContextual"/>
        </w:rPr>
        <w:t xml:space="preserve">TD </w:t>
      </w:r>
      <w:r w:rsidR="00C6052E">
        <w:rPr>
          <w:rFonts w:ascii="Times New Roman" w:eastAsia="Times New Roman" w:hAnsi="Times New Roman" w:cs="Times New Roman"/>
          <w:b/>
          <w:lang w:val="en-CA"/>
        </w:rPr>
        <w:t>F</w:t>
      </w:r>
      <w:r w:rsidR="00686DEF" w:rsidRPr="6CD6055C">
        <w:rPr>
          <w:rFonts w:ascii="Times New Roman" w:eastAsia="Times New Roman" w:hAnsi="Times New Roman" w:cs="Times New Roman"/>
          <w:b/>
          <w:lang w:val="en-CA"/>
        </w:rPr>
        <w:t xml:space="preserve">ailed </w:t>
      </w:r>
      <w:proofErr w:type="gramStart"/>
      <w:r w:rsidR="001A374E">
        <w:rPr>
          <w:rFonts w:ascii="Times New Roman" w:eastAsia="Times New Roman" w:hAnsi="Times New Roman" w:cs="Times New Roman"/>
          <w:b/>
          <w:lang w:val="en-CA"/>
        </w:rPr>
        <w:t>T</w:t>
      </w:r>
      <w:r w:rsidR="00686DEF" w:rsidRPr="6CD6055C">
        <w:rPr>
          <w:rFonts w:ascii="Times New Roman" w:eastAsia="Times New Roman" w:hAnsi="Times New Roman" w:cs="Times New Roman"/>
          <w:b/>
          <w:lang w:val="en-CA"/>
        </w:rPr>
        <w:t>o</w:t>
      </w:r>
      <w:proofErr w:type="gramEnd"/>
      <w:r w:rsidR="00686DEF" w:rsidRPr="6CD6055C">
        <w:rPr>
          <w:rFonts w:ascii="Times New Roman" w:eastAsia="Times New Roman" w:hAnsi="Times New Roman" w:cs="Times New Roman"/>
          <w:b/>
          <w:lang w:val="en-CA"/>
        </w:rPr>
        <w:t xml:space="preserve"> </w:t>
      </w:r>
      <w:r w:rsidR="00C6052E">
        <w:rPr>
          <w:rFonts w:ascii="Times New Roman" w:eastAsia="Times New Roman" w:hAnsi="Times New Roman" w:cs="Times New Roman"/>
          <w:b/>
          <w:lang w:val="en-CA"/>
        </w:rPr>
        <w:t>D</w:t>
      </w:r>
      <w:r w:rsidR="00686DEF" w:rsidRPr="6CD6055C">
        <w:rPr>
          <w:rFonts w:ascii="Times New Roman" w:eastAsia="Times New Roman" w:hAnsi="Times New Roman" w:cs="Times New Roman"/>
          <w:b/>
          <w:lang w:val="en-CA"/>
        </w:rPr>
        <w:t>isclose</w:t>
      </w:r>
      <w:r w:rsidR="00C6052E">
        <w:rPr>
          <w:rFonts w:ascii="Times New Roman" w:eastAsia="Times New Roman" w:hAnsi="Times New Roman" w:cs="Times New Roman"/>
          <w:b/>
          <w:lang w:val="en-CA"/>
        </w:rPr>
        <w:t xml:space="preserve"> T</w:t>
      </w:r>
      <w:r w:rsidR="00686DEF" w:rsidRPr="6CD6055C">
        <w:rPr>
          <w:rFonts w:ascii="Times New Roman" w:eastAsia="Times New Roman" w:hAnsi="Times New Roman" w:cs="Times New Roman"/>
          <w:b/>
          <w:lang w:val="en-CA"/>
          <w14:ligatures w14:val="standardContextual"/>
        </w:rPr>
        <w:t xml:space="preserve">hat </w:t>
      </w:r>
      <w:r w:rsidR="001A374E">
        <w:rPr>
          <w:rFonts w:ascii="Times New Roman" w:eastAsia="Times New Roman" w:hAnsi="Times New Roman" w:cs="Times New Roman"/>
          <w:b/>
          <w:lang w:val="en-CA"/>
          <w14:ligatures w14:val="standardContextual"/>
        </w:rPr>
        <w:t>I</w:t>
      </w:r>
      <w:r w:rsidR="00686DEF" w:rsidRPr="6CD6055C">
        <w:rPr>
          <w:rFonts w:ascii="Times New Roman" w:eastAsia="Times New Roman" w:hAnsi="Times New Roman" w:cs="Times New Roman"/>
          <w:b/>
          <w:lang w:val="en-CA"/>
          <w14:ligatures w14:val="standardContextual"/>
        </w:rPr>
        <w:t xml:space="preserve">t </w:t>
      </w:r>
      <w:r w:rsidR="007F5DD4">
        <w:rPr>
          <w:rFonts w:ascii="Times New Roman" w:eastAsia="Times New Roman" w:hAnsi="Times New Roman" w:cs="Times New Roman"/>
          <w:b/>
          <w:lang w:val="en-CA"/>
          <w14:ligatures w14:val="standardContextual"/>
        </w:rPr>
        <w:t>W</w:t>
      </w:r>
      <w:r w:rsidR="00686DEF" w:rsidRPr="6CD6055C">
        <w:rPr>
          <w:rFonts w:ascii="Times New Roman" w:eastAsia="Times New Roman" w:hAnsi="Times New Roman" w:cs="Times New Roman"/>
          <w:b/>
          <w:lang w:val="en-CA"/>
          <w14:ligatures w14:val="standardContextual"/>
        </w:rPr>
        <w:t>as</w:t>
      </w:r>
      <w:r w:rsidR="00686DEF" w:rsidRPr="6CD6055C">
        <w:rPr>
          <w:rFonts w:ascii="Times New Roman" w:eastAsia="Times New Roman" w:hAnsi="Times New Roman" w:cs="Times New Roman"/>
          <w:b/>
          <w:lang w:val="en-CA"/>
        </w:rPr>
        <w:t xml:space="preserve"> </w:t>
      </w:r>
      <w:r w:rsidR="007F5DD4">
        <w:rPr>
          <w:rFonts w:ascii="Times New Roman" w:eastAsia="Times New Roman" w:hAnsi="Times New Roman" w:cs="Times New Roman"/>
          <w:b/>
          <w:lang w:val="en-CA"/>
          <w14:ligatures w14:val="standardContextual"/>
        </w:rPr>
        <w:t>F</w:t>
      </w:r>
      <w:r w:rsidR="00686DEF" w:rsidRPr="6CD6055C">
        <w:rPr>
          <w:rFonts w:ascii="Times New Roman" w:eastAsia="Times New Roman" w:hAnsi="Times New Roman" w:cs="Times New Roman"/>
          <w:b/>
          <w:lang w:val="en-CA"/>
          <w14:ligatures w14:val="standardContextual"/>
        </w:rPr>
        <w:t xml:space="preserve">acing </w:t>
      </w:r>
      <w:r w:rsidR="0041101A" w:rsidRPr="6CD6055C">
        <w:rPr>
          <w:rFonts w:ascii="Times New Roman" w:eastAsia="Times New Roman" w:hAnsi="Times New Roman" w:cs="Times New Roman"/>
          <w:b/>
          <w:lang w:val="en-CA"/>
          <w14:ligatures w14:val="standardContextual"/>
        </w:rPr>
        <w:t xml:space="preserve">DOJ </w:t>
      </w:r>
      <w:r w:rsidR="001A374E" w:rsidRPr="6CD6055C">
        <w:rPr>
          <w:rFonts w:ascii="Times New Roman" w:eastAsia="Times New Roman" w:hAnsi="Times New Roman" w:cs="Times New Roman"/>
          <w:b/>
          <w:lang w:val="en-CA"/>
          <w14:ligatures w14:val="standardContextual"/>
        </w:rPr>
        <w:t>And</w:t>
      </w:r>
      <w:r w:rsidR="0041101A" w:rsidRPr="6CD6055C">
        <w:rPr>
          <w:rFonts w:ascii="Times New Roman" w:eastAsia="Times New Roman" w:hAnsi="Times New Roman" w:cs="Times New Roman"/>
          <w:b/>
          <w:lang w:val="en-CA"/>
          <w14:ligatures w14:val="standardContextual"/>
        </w:rPr>
        <w:t xml:space="preserve"> </w:t>
      </w:r>
      <w:r w:rsidR="007F5DD4">
        <w:rPr>
          <w:rFonts w:ascii="Times New Roman" w:eastAsia="Times New Roman" w:hAnsi="Times New Roman" w:cs="Times New Roman"/>
          <w:b/>
          <w:lang w:val="en-CA"/>
          <w14:ligatures w14:val="standardContextual"/>
        </w:rPr>
        <w:t>R</w:t>
      </w:r>
      <w:r w:rsidR="00686DEF" w:rsidRPr="6CD6055C">
        <w:rPr>
          <w:rFonts w:ascii="Times New Roman" w:eastAsia="Times New Roman" w:hAnsi="Times New Roman" w:cs="Times New Roman"/>
          <w:b/>
          <w:lang w:val="en-CA"/>
          <w14:ligatures w14:val="standardContextual"/>
        </w:rPr>
        <w:t xml:space="preserve">egulatory </w:t>
      </w:r>
      <w:r w:rsidR="007F5DD4">
        <w:rPr>
          <w:rFonts w:ascii="Times New Roman" w:eastAsia="Times New Roman" w:hAnsi="Times New Roman" w:cs="Times New Roman"/>
          <w:b/>
          <w:lang w:val="en-CA"/>
          <w14:ligatures w14:val="standardContextual"/>
        </w:rPr>
        <w:t>I</w:t>
      </w:r>
      <w:r w:rsidR="00686DEF" w:rsidRPr="6CD6055C">
        <w:rPr>
          <w:rFonts w:ascii="Times New Roman" w:eastAsia="Times New Roman" w:hAnsi="Times New Roman" w:cs="Times New Roman"/>
          <w:b/>
          <w:lang w:val="en-CA"/>
          <w14:ligatures w14:val="standardContextual"/>
        </w:rPr>
        <w:t xml:space="preserve">nvestigations </w:t>
      </w:r>
      <w:r w:rsidR="007F5DD4">
        <w:rPr>
          <w:rFonts w:ascii="Times New Roman" w:eastAsia="Times New Roman" w:hAnsi="Times New Roman" w:cs="Times New Roman"/>
          <w:b/>
          <w:lang w:val="en-CA"/>
          <w14:ligatures w14:val="standardContextual"/>
        </w:rPr>
        <w:t>R</w:t>
      </w:r>
      <w:r w:rsidR="00686DEF" w:rsidRPr="6CD6055C">
        <w:rPr>
          <w:rFonts w:ascii="Times New Roman" w:eastAsia="Times New Roman" w:hAnsi="Times New Roman" w:cs="Times New Roman"/>
          <w:b/>
          <w:lang w:val="en-CA"/>
          <w14:ligatures w14:val="standardContextual"/>
        </w:rPr>
        <w:t xml:space="preserve">egarding </w:t>
      </w:r>
      <w:r w:rsidR="001A374E" w:rsidRPr="6CD6055C">
        <w:rPr>
          <w:rFonts w:ascii="Times New Roman" w:eastAsia="Times New Roman" w:hAnsi="Times New Roman" w:cs="Times New Roman"/>
          <w:b/>
          <w:lang w:val="en-CA"/>
          <w14:ligatures w14:val="standardContextual"/>
        </w:rPr>
        <w:t>Its</w:t>
      </w:r>
      <w:r w:rsidR="00686DEF" w:rsidRPr="6CD6055C">
        <w:rPr>
          <w:rFonts w:ascii="Times New Roman" w:eastAsia="Times New Roman" w:hAnsi="Times New Roman" w:cs="Times New Roman"/>
          <w:b/>
          <w:lang w:val="en-CA"/>
          <w14:ligatures w14:val="standardContextual"/>
        </w:rPr>
        <w:t xml:space="preserve"> </w:t>
      </w:r>
      <w:r w:rsidR="000D48E2">
        <w:rPr>
          <w:rFonts w:ascii="Times New Roman" w:eastAsia="Times New Roman" w:hAnsi="Times New Roman" w:cs="Times New Roman"/>
          <w:b/>
          <w:lang w:val="en-CA"/>
          <w14:ligatures w14:val="standardContextual"/>
        </w:rPr>
        <w:t>S</w:t>
      </w:r>
      <w:r w:rsidR="00686DEF" w:rsidRPr="6CD6055C">
        <w:rPr>
          <w:rFonts w:ascii="Times New Roman" w:eastAsia="Times New Roman" w:hAnsi="Times New Roman" w:cs="Times New Roman"/>
          <w:b/>
          <w:lang w:val="en-CA"/>
          <w14:ligatures w14:val="standardContextual"/>
        </w:rPr>
        <w:t xml:space="preserve">erious </w:t>
      </w:r>
      <w:r w:rsidR="00C53BC5" w:rsidRPr="6CD6055C">
        <w:rPr>
          <w:rFonts w:ascii="Times New Roman" w:eastAsia="Times New Roman" w:hAnsi="Times New Roman" w:cs="Times New Roman"/>
          <w:b/>
          <w:lang w:val="en-CA"/>
          <w14:ligatures w14:val="standardContextual"/>
        </w:rPr>
        <w:t xml:space="preserve">AML </w:t>
      </w:r>
      <w:r w:rsidR="007F5DD4">
        <w:rPr>
          <w:rFonts w:ascii="Times New Roman" w:eastAsia="Times New Roman" w:hAnsi="Times New Roman" w:cs="Times New Roman"/>
          <w:b/>
          <w:lang w:val="en-CA"/>
          <w14:ligatures w14:val="standardContextual"/>
        </w:rPr>
        <w:t>D</w:t>
      </w:r>
      <w:r w:rsidR="00686DEF" w:rsidRPr="6CD6055C">
        <w:rPr>
          <w:rFonts w:ascii="Times New Roman" w:eastAsia="Times New Roman" w:hAnsi="Times New Roman" w:cs="Times New Roman"/>
          <w:b/>
          <w:lang w:val="en-CA"/>
          <w14:ligatures w14:val="standardContextual"/>
        </w:rPr>
        <w:t xml:space="preserve">eficiencies </w:t>
      </w:r>
    </w:p>
    <w:p w14:paraId="7E865079" w14:textId="191D474D" w:rsidR="00E5510D" w:rsidRDefault="00A942CA" w:rsidP="00E5510D">
      <w:pPr>
        <w:pStyle w:val="SCGenL1"/>
        <w:spacing w:after="0"/>
        <w:ind w:left="0" w:firstLine="0"/>
      </w:pPr>
      <w:r w:rsidRPr="006E3C6F">
        <w:rPr>
          <w:rFonts w:eastAsiaTheme="minorEastAsia"/>
        </w:rPr>
        <w:lastRenderedPageBreak/>
        <w:t xml:space="preserve">In </w:t>
      </w:r>
      <w:r w:rsidR="0064194B" w:rsidRPr="006E3C6F">
        <w:rPr>
          <w:rFonts w:eastAsiaTheme="minorEastAsia"/>
        </w:rPr>
        <w:t>November 2022,</w:t>
      </w:r>
      <w:r w:rsidRPr="006E3C6F">
        <w:rPr>
          <w:rFonts w:eastAsiaTheme="minorEastAsia"/>
        </w:rPr>
        <w:t xml:space="preserve"> officials from the Federal Reserve and the OCC </w:t>
      </w:r>
      <w:r w:rsidR="0079219F">
        <w:rPr>
          <w:rFonts w:eastAsiaTheme="minorEastAsia"/>
        </w:rPr>
        <w:t xml:space="preserve">candidly </w:t>
      </w:r>
      <w:r w:rsidRPr="006E3C6F">
        <w:rPr>
          <w:rFonts w:eastAsiaTheme="minorEastAsia"/>
        </w:rPr>
        <w:t xml:space="preserve">discussed </w:t>
      </w:r>
      <w:r w:rsidR="006D5F55" w:rsidRPr="006E3C6F">
        <w:rPr>
          <w:rFonts w:eastAsiaTheme="minorEastAsia"/>
        </w:rPr>
        <w:t xml:space="preserve">TD’s AML failings openly with TD executives. </w:t>
      </w:r>
      <w:r w:rsidR="00611C99">
        <w:rPr>
          <w:rFonts w:eastAsiaTheme="minorEastAsia"/>
        </w:rPr>
        <w:t xml:space="preserve">TD also learned at this time that it was the subject of an ongoing DOJ investigation </w:t>
      </w:r>
      <w:r w:rsidR="00A84124">
        <w:rPr>
          <w:rFonts w:eastAsiaTheme="minorEastAsia"/>
        </w:rPr>
        <w:t>into</w:t>
      </w:r>
      <w:r w:rsidR="00611C99">
        <w:rPr>
          <w:rFonts w:eastAsiaTheme="minorEastAsia"/>
        </w:rPr>
        <w:t xml:space="preserve"> possible criminal money laundering activity occurring through its branches in the US. </w:t>
      </w:r>
      <w:r w:rsidR="006D5F55" w:rsidRPr="006E3C6F">
        <w:rPr>
          <w:rFonts w:eastAsiaTheme="minorEastAsia"/>
        </w:rPr>
        <w:t xml:space="preserve">By this time, TD executives were aware that multiple federal law enforcement agencies had found serious lapses in AML Controls and that it was unlikely US regulatory approval for the First Horizon merger would be granted. </w:t>
      </w:r>
      <w:r w:rsidR="0064194B" w:rsidRPr="006E3C6F">
        <w:rPr>
          <w:rFonts w:eastAsiaTheme="minorEastAsia"/>
        </w:rPr>
        <w:t xml:space="preserve"> </w:t>
      </w:r>
      <w:r w:rsidR="0017357E">
        <w:rPr>
          <w:rFonts w:eastAsiaTheme="minorEastAsia"/>
        </w:rPr>
        <w:t xml:space="preserve">These sanctions could involve not only substantial monetary penalties of hundreds of millions or possibly billions of </w:t>
      </w:r>
      <w:proofErr w:type="gramStart"/>
      <w:r w:rsidR="0017357E">
        <w:rPr>
          <w:rFonts w:eastAsiaTheme="minorEastAsia"/>
        </w:rPr>
        <w:t>dollars, but</w:t>
      </w:r>
      <w:proofErr w:type="gramEnd"/>
      <w:r w:rsidR="0017357E">
        <w:rPr>
          <w:rFonts w:eastAsiaTheme="minorEastAsia"/>
        </w:rPr>
        <w:t xml:space="preserve"> could also result in other serious regulatory sanctions. One of those was the significant possibility that</w:t>
      </w:r>
      <w:r w:rsidR="0017357E" w:rsidRPr="00E653AE">
        <w:rPr>
          <w:rFonts w:eastAsiaTheme="minorEastAsia"/>
        </w:rPr>
        <w:t xml:space="preserve"> </w:t>
      </w:r>
      <w:r w:rsidR="0017357E" w:rsidRPr="006E3C6F">
        <w:rPr>
          <w:rFonts w:eastAsiaTheme="minorEastAsia"/>
        </w:rPr>
        <w:t xml:space="preserve">US regulatory approval for the First Horizon merger would </w:t>
      </w:r>
      <w:r w:rsidR="0017357E">
        <w:rPr>
          <w:rFonts w:eastAsiaTheme="minorEastAsia"/>
        </w:rPr>
        <w:t xml:space="preserve">not </w:t>
      </w:r>
      <w:r w:rsidR="0017357E" w:rsidRPr="006E3C6F">
        <w:rPr>
          <w:rFonts w:eastAsiaTheme="minorEastAsia"/>
        </w:rPr>
        <w:t xml:space="preserve">be granted.  </w:t>
      </w:r>
    </w:p>
    <w:p w14:paraId="2103C3F2" w14:textId="77777777" w:rsidR="00E5510D" w:rsidRPr="002B0A52" w:rsidRDefault="00E5510D" w:rsidP="00E5510D">
      <w:pPr>
        <w:pStyle w:val="SCGenL1"/>
        <w:numPr>
          <w:ilvl w:val="0"/>
          <w:numId w:val="0"/>
        </w:numPr>
        <w:spacing w:after="0" w:line="240" w:lineRule="auto"/>
      </w:pPr>
    </w:p>
    <w:p w14:paraId="69C9B176" w14:textId="670D2CB4" w:rsidR="00CA1000" w:rsidRDefault="000C0985" w:rsidP="00E5510D">
      <w:pPr>
        <w:pStyle w:val="SCGenL1"/>
        <w:spacing w:after="0"/>
        <w:ind w:left="0" w:firstLine="0"/>
        <w:rPr>
          <w:rFonts w:eastAsiaTheme="minorEastAsia"/>
        </w:rPr>
      </w:pPr>
      <w:r>
        <w:rPr>
          <w:rFonts w:eastAsiaTheme="minorEastAsia"/>
        </w:rPr>
        <w:t>Neverthele</w:t>
      </w:r>
      <w:r w:rsidRPr="00DB617D">
        <w:rPr>
          <w:rFonts w:eastAsiaTheme="minorEastAsia"/>
        </w:rPr>
        <w:t>ss, t</w:t>
      </w:r>
      <w:r w:rsidR="00C53BC5" w:rsidRPr="00DB617D">
        <w:rPr>
          <w:rFonts w:eastAsiaTheme="minorEastAsia"/>
        </w:rPr>
        <w:t>hroughout the Class Period, TD misrepresented both that the First Horizon merger would close, and that TD was not facing regulatory scrutiny relating to its AM</w:t>
      </w:r>
      <w:r w:rsidR="00EA54A5" w:rsidRPr="00DB617D">
        <w:rPr>
          <w:rFonts w:eastAsiaTheme="minorEastAsia"/>
        </w:rPr>
        <w:t>L</w:t>
      </w:r>
      <w:r w:rsidR="00C53BC5" w:rsidRPr="00DB617D">
        <w:rPr>
          <w:rFonts w:eastAsiaTheme="minorEastAsia"/>
        </w:rPr>
        <w:t xml:space="preserve"> </w:t>
      </w:r>
      <w:r w:rsidR="00243C20" w:rsidRPr="00DB617D">
        <w:rPr>
          <w:rFonts w:eastAsiaTheme="minorEastAsia"/>
        </w:rPr>
        <w:t>C</w:t>
      </w:r>
      <w:r w:rsidR="00C53BC5" w:rsidRPr="00DB617D">
        <w:rPr>
          <w:rFonts w:eastAsiaTheme="minorEastAsia"/>
        </w:rPr>
        <w:t>ontrols</w:t>
      </w:r>
      <w:r w:rsidR="00F41C53" w:rsidRPr="00DB617D">
        <w:rPr>
          <w:rFonts w:eastAsiaTheme="minorEastAsia"/>
        </w:rPr>
        <w:t>.</w:t>
      </w:r>
      <w:r w:rsidR="00DB617D" w:rsidRPr="00DB617D">
        <w:t xml:space="preserve"> </w:t>
      </w:r>
      <w:r w:rsidR="00737819" w:rsidRPr="00DB617D">
        <w:rPr>
          <w:rFonts w:eastAsiaTheme="minorEastAsia"/>
        </w:rPr>
        <w:t xml:space="preserve">In fact, when </w:t>
      </w:r>
      <w:r w:rsidR="00DB617D">
        <w:rPr>
          <w:rFonts w:eastAsiaTheme="minorEastAsia"/>
        </w:rPr>
        <w:t xml:space="preserve">the CEO of TD was asked, </w:t>
      </w:r>
      <w:r w:rsidR="00DB617D" w:rsidRPr="006E3C6F">
        <w:rPr>
          <w:rFonts w:eastAsiaTheme="minorEastAsia"/>
          <w14:ligatures w14:val="standardContextual"/>
        </w:rPr>
        <w:t>during t</w:t>
      </w:r>
      <w:r w:rsidR="00DB617D">
        <w:rPr>
          <w:rFonts w:eastAsiaTheme="minorEastAsia"/>
          <w14:ligatures w14:val="standardContextual"/>
        </w:rPr>
        <w:t>he</w:t>
      </w:r>
      <w:r w:rsidR="00DB617D" w:rsidRPr="006E3C6F">
        <w:rPr>
          <w:rFonts w:eastAsiaTheme="minorEastAsia"/>
          <w14:ligatures w14:val="standardContextual"/>
        </w:rPr>
        <w:t xml:space="preserve"> Q4 202</w:t>
      </w:r>
      <w:r w:rsidR="00DB617D">
        <w:rPr>
          <w:rFonts w:eastAsiaTheme="minorEastAsia"/>
          <w14:ligatures w14:val="standardContextual"/>
        </w:rPr>
        <w:t>2</w:t>
      </w:r>
      <w:r w:rsidR="00DB617D" w:rsidRPr="006E3C6F">
        <w:rPr>
          <w:rFonts w:eastAsiaTheme="minorEastAsia"/>
          <w14:ligatures w14:val="standardContextual"/>
        </w:rPr>
        <w:t xml:space="preserve"> Earnings Conference Call held on December 2, 20</w:t>
      </w:r>
      <w:r w:rsidR="00DB617D">
        <w:rPr>
          <w:rFonts w:eastAsiaTheme="minorEastAsia"/>
          <w14:ligatures w14:val="standardContextual"/>
        </w:rPr>
        <w:t>22</w:t>
      </w:r>
      <w:r w:rsidR="009651A4">
        <w:rPr>
          <w:rFonts w:eastAsiaTheme="minorEastAsia"/>
          <w14:ligatures w14:val="standardContextual"/>
        </w:rPr>
        <w:t xml:space="preserve">, if </w:t>
      </w:r>
      <w:r w:rsidR="00DB617D" w:rsidRPr="00CC2A14">
        <w:rPr>
          <w:rFonts w:eastAsiaTheme="minorEastAsia"/>
        </w:rPr>
        <w:t>regulators were “taking a closer look” at anything</w:t>
      </w:r>
      <w:r w:rsidR="00737819" w:rsidRPr="00DB617D">
        <w:rPr>
          <w:rFonts w:eastAsiaTheme="minorEastAsia"/>
        </w:rPr>
        <w:t xml:space="preserve">, </w:t>
      </w:r>
      <w:r w:rsidR="00DB617D" w:rsidRPr="00CC2A14">
        <w:rPr>
          <w:rFonts w:eastAsiaTheme="minorEastAsia"/>
        </w:rPr>
        <w:t>as discussed below</w:t>
      </w:r>
      <w:r w:rsidR="00737819" w:rsidRPr="00DB617D">
        <w:rPr>
          <w:rFonts w:eastAsiaTheme="minorEastAsia"/>
        </w:rPr>
        <w:t>, the</w:t>
      </w:r>
      <w:r w:rsidR="00DB617D" w:rsidRPr="00CC2A14">
        <w:rPr>
          <w:rFonts w:eastAsiaTheme="minorEastAsia"/>
        </w:rPr>
        <w:t xml:space="preserve"> </w:t>
      </w:r>
      <w:r w:rsidR="00737819" w:rsidRPr="00DB617D">
        <w:rPr>
          <w:rFonts w:eastAsiaTheme="minorEastAsia"/>
        </w:rPr>
        <w:t xml:space="preserve">CEO </w:t>
      </w:r>
      <w:r w:rsidR="00DB617D" w:rsidRPr="00CC2A14">
        <w:rPr>
          <w:rFonts w:eastAsiaTheme="minorEastAsia"/>
        </w:rPr>
        <w:t xml:space="preserve">of TD </w:t>
      </w:r>
      <w:r w:rsidR="00737819" w:rsidRPr="00DB617D">
        <w:rPr>
          <w:rFonts w:eastAsiaTheme="minorEastAsia"/>
        </w:rPr>
        <w:t xml:space="preserve">responded </w:t>
      </w:r>
      <w:r w:rsidR="00DB617D" w:rsidRPr="00CC2A14">
        <w:rPr>
          <w:rFonts w:eastAsiaTheme="minorEastAsia"/>
        </w:rPr>
        <w:t xml:space="preserve">by stating he “was not aware of anything of the sort”. </w:t>
      </w:r>
      <w:r w:rsidR="004904C3">
        <w:t xml:space="preserve">TD further </w:t>
      </w:r>
      <w:r w:rsidR="00CA1000" w:rsidRPr="004904C3">
        <w:rPr>
          <w:rFonts w:eastAsiaTheme="minorEastAsia"/>
        </w:rPr>
        <w:t xml:space="preserve">stated </w:t>
      </w:r>
      <w:r w:rsidR="00C53BC5" w:rsidRPr="004904C3">
        <w:rPr>
          <w:rFonts w:eastAsiaTheme="minorEastAsia"/>
        </w:rPr>
        <w:t xml:space="preserve">that </w:t>
      </w:r>
      <w:r w:rsidR="00C53BC5" w:rsidRPr="004904C3">
        <w:rPr>
          <w:rFonts w:eastAsiaTheme="minorEastAsia"/>
          <w:i/>
          <w:iCs/>
        </w:rPr>
        <w:t>Capitol Forum</w:t>
      </w:r>
      <w:r w:rsidR="00C53BC5" w:rsidRPr="004904C3">
        <w:rPr>
          <w:rFonts w:eastAsiaTheme="minorEastAsia"/>
        </w:rPr>
        <w:t xml:space="preserve"> reports </w:t>
      </w:r>
      <w:r w:rsidR="00A87AB4" w:rsidRPr="004904C3">
        <w:rPr>
          <w:rFonts w:eastAsiaTheme="minorEastAsia"/>
        </w:rPr>
        <w:t>of the</w:t>
      </w:r>
      <w:r w:rsidR="00C53BC5" w:rsidRPr="004904C3">
        <w:rPr>
          <w:rFonts w:eastAsiaTheme="minorEastAsia"/>
        </w:rPr>
        <w:t xml:space="preserve"> DOJ investigating TD were “unfounded”. </w:t>
      </w:r>
    </w:p>
    <w:p w14:paraId="50767682" w14:textId="77777777" w:rsidR="00E5510D" w:rsidRPr="00C50EFD" w:rsidRDefault="00E5510D" w:rsidP="00E5510D">
      <w:pPr>
        <w:pStyle w:val="SCGenL1"/>
        <w:numPr>
          <w:ilvl w:val="0"/>
          <w:numId w:val="0"/>
        </w:numPr>
        <w:spacing w:after="0" w:line="240" w:lineRule="auto"/>
        <w:rPr>
          <w:rFonts w:eastAsiaTheme="minorEastAsia"/>
        </w:rPr>
      </w:pPr>
    </w:p>
    <w:p w14:paraId="485369E7" w14:textId="6582EE6B" w:rsidR="00B3025B" w:rsidRPr="00E5510D" w:rsidRDefault="00CA1000" w:rsidP="00C20D44">
      <w:pPr>
        <w:pStyle w:val="SCGenL1"/>
        <w:ind w:left="0" w:firstLine="0"/>
        <w:rPr>
          <w:rFonts w:eastAsiaTheme="minorEastAsia"/>
        </w:rPr>
      </w:pPr>
      <w:r>
        <w:t>T</w:t>
      </w:r>
      <w:r w:rsidR="001B4707">
        <w:t xml:space="preserve">he misrepresentation regarding the First Horizon transaction </w:t>
      </w:r>
      <w:r w:rsidR="004904C3">
        <w:t xml:space="preserve">not being approved as a result of regulatory concerns over TD’s AML Controls </w:t>
      </w:r>
      <w:r w:rsidR="001B4707">
        <w:t>was corrected by the first partial corrective disclosure</w:t>
      </w:r>
      <w:r w:rsidR="004904C3">
        <w:t xml:space="preserve"> by the press on May 8, 2023,</w:t>
      </w:r>
      <w:r w:rsidR="001B4707">
        <w:t xml:space="preserve"> </w:t>
      </w:r>
      <w:r w:rsidR="00686DEF">
        <w:t xml:space="preserve">while </w:t>
      </w:r>
      <w:r w:rsidR="001B4707">
        <w:t xml:space="preserve">the existence and extent of the DOJ and regulatory investigations was </w:t>
      </w:r>
      <w:r w:rsidR="00B3025B">
        <w:t>in</w:t>
      </w:r>
      <w:r w:rsidR="00B3025B" w:rsidRPr="00C74983">
        <w:t xml:space="preserve">crementally corrected </w:t>
      </w:r>
      <w:r w:rsidR="001B4707" w:rsidRPr="00C74983">
        <w:t xml:space="preserve">over the remaining five </w:t>
      </w:r>
      <w:r w:rsidR="00831E4D">
        <w:t xml:space="preserve">partial </w:t>
      </w:r>
      <w:r w:rsidR="00D850EC">
        <w:t xml:space="preserve">public </w:t>
      </w:r>
      <w:r w:rsidR="001B4707" w:rsidRPr="00C74983">
        <w:t>corrective disclosures</w:t>
      </w:r>
      <w:r w:rsidR="002F7399">
        <w:t xml:space="preserve"> (</w:t>
      </w:r>
      <w:r w:rsidR="00380CE0">
        <w:t>August 24, 2023; January 8, 2024; April 30, 2024; May 2, 2024; and May 3, 2024)</w:t>
      </w:r>
      <w:r w:rsidR="001B4707" w:rsidRPr="00C74983">
        <w:t xml:space="preserve">. </w:t>
      </w:r>
    </w:p>
    <w:p w14:paraId="77EDC897" w14:textId="77777777" w:rsidR="00E5510D" w:rsidRPr="00C74983" w:rsidRDefault="00E5510D" w:rsidP="00E5510D">
      <w:pPr>
        <w:pStyle w:val="SCGenL1"/>
        <w:numPr>
          <w:ilvl w:val="0"/>
          <w:numId w:val="0"/>
        </w:numPr>
        <w:rPr>
          <w:rFonts w:eastAsiaTheme="minorEastAsia"/>
        </w:rPr>
      </w:pPr>
    </w:p>
    <w:p w14:paraId="7A9DA8A9" w14:textId="0F5BA928" w:rsidR="00294469" w:rsidRPr="00485BDD" w:rsidRDefault="00294469" w:rsidP="00485BDD">
      <w:pPr>
        <w:pStyle w:val="SCGenL1"/>
        <w:numPr>
          <w:ilvl w:val="0"/>
          <w:numId w:val="73"/>
        </w:numPr>
        <w:spacing w:line="240" w:lineRule="auto"/>
        <w:rPr>
          <w:b/>
        </w:rPr>
      </w:pPr>
      <w:r w:rsidRPr="00485BDD">
        <w:rPr>
          <w:b/>
        </w:rPr>
        <w:t xml:space="preserve">Core Document </w:t>
      </w:r>
      <w:r w:rsidR="007F5DD4">
        <w:rPr>
          <w:b/>
          <w:bCs/>
        </w:rPr>
        <w:t>m</w:t>
      </w:r>
      <w:r w:rsidRPr="00485BDD">
        <w:rPr>
          <w:b/>
          <w:bCs/>
        </w:rPr>
        <w:t>isrepresentations</w:t>
      </w:r>
      <w:r w:rsidRPr="00485BDD">
        <w:rPr>
          <w:b/>
        </w:rPr>
        <w:t xml:space="preserve"> </w:t>
      </w:r>
      <w:r w:rsidR="004075CF" w:rsidRPr="00485BDD">
        <w:rPr>
          <w:b/>
        </w:rPr>
        <w:t xml:space="preserve">by </w:t>
      </w:r>
      <w:r w:rsidR="007F5DD4">
        <w:rPr>
          <w:b/>
          <w:bCs/>
        </w:rPr>
        <w:t>o</w:t>
      </w:r>
      <w:r w:rsidR="006E51F6" w:rsidRPr="00485BDD">
        <w:rPr>
          <w:b/>
          <w:bCs/>
        </w:rPr>
        <w:t>mission</w:t>
      </w:r>
      <w:r w:rsidR="004075CF" w:rsidRPr="00485BDD">
        <w:rPr>
          <w:b/>
        </w:rPr>
        <w:t xml:space="preserve"> of these </w:t>
      </w:r>
      <w:r w:rsidR="007F5DD4">
        <w:rPr>
          <w:b/>
          <w:bCs/>
        </w:rPr>
        <w:t>m</w:t>
      </w:r>
      <w:r w:rsidR="004075CF" w:rsidRPr="00485BDD">
        <w:rPr>
          <w:b/>
          <w:bCs/>
        </w:rPr>
        <w:t xml:space="preserve">aterial </w:t>
      </w:r>
      <w:r w:rsidR="007F5DD4">
        <w:rPr>
          <w:b/>
          <w:bCs/>
        </w:rPr>
        <w:t>f</w:t>
      </w:r>
      <w:r w:rsidR="004075CF" w:rsidRPr="00485BDD">
        <w:rPr>
          <w:b/>
          <w:bCs/>
        </w:rPr>
        <w:t>acts</w:t>
      </w:r>
    </w:p>
    <w:p w14:paraId="7AB8E9BC" w14:textId="31B91FAA" w:rsidR="00E5510D" w:rsidRDefault="001B41DA" w:rsidP="00E5510D">
      <w:pPr>
        <w:pStyle w:val="SCGenL1"/>
        <w:spacing w:after="0"/>
        <w:ind w:left="0" w:firstLine="0"/>
        <w:rPr>
          <w:b/>
          <w14:ligatures w14:val="standardContextual"/>
        </w:rPr>
      </w:pPr>
      <w:r>
        <w:rPr>
          <w:bCs/>
          <w14:ligatures w14:val="standardContextual"/>
        </w:rPr>
        <w:lastRenderedPageBreak/>
        <w:t>T</w:t>
      </w:r>
      <w:r w:rsidR="007B5C87">
        <w:rPr>
          <w:bCs/>
          <w14:ligatures w14:val="standardContextual"/>
        </w:rPr>
        <w:t xml:space="preserve">D </w:t>
      </w:r>
      <w:r w:rsidR="00686DEF">
        <w:rPr>
          <w:bCs/>
          <w14:ligatures w14:val="standardContextual"/>
        </w:rPr>
        <w:t>was required, but failed</w:t>
      </w:r>
      <w:r w:rsidR="00D850EC">
        <w:rPr>
          <w:bCs/>
          <w14:ligatures w14:val="standardContextual"/>
        </w:rPr>
        <w:t>,</w:t>
      </w:r>
      <w:r w:rsidR="00686DEF">
        <w:rPr>
          <w:bCs/>
          <w14:ligatures w14:val="standardContextual"/>
        </w:rPr>
        <w:t xml:space="preserve"> to</w:t>
      </w:r>
      <w:r w:rsidR="007B5C87">
        <w:rPr>
          <w:bCs/>
          <w14:ligatures w14:val="standardContextual"/>
        </w:rPr>
        <w:t xml:space="preserve"> disclose</w:t>
      </w:r>
      <w:r w:rsidR="00EF67BB">
        <w:rPr>
          <w:bCs/>
          <w14:ligatures w14:val="standardContextual"/>
        </w:rPr>
        <w:t xml:space="preserve">, </w:t>
      </w:r>
      <w:r w:rsidR="007B5C87">
        <w:rPr>
          <w:bCs/>
          <w14:ligatures w14:val="standardContextual"/>
        </w:rPr>
        <w:t>in</w:t>
      </w:r>
      <w:r w:rsidR="000E4C37">
        <w:rPr>
          <w:bCs/>
          <w14:ligatures w14:val="standardContextual"/>
        </w:rPr>
        <w:t xml:space="preserve"> any of</w:t>
      </w:r>
      <w:r w:rsidR="007B5C87">
        <w:rPr>
          <w:bCs/>
          <w14:ligatures w14:val="standardContextual"/>
        </w:rPr>
        <w:t xml:space="preserve"> its </w:t>
      </w:r>
      <w:r w:rsidR="00EF67BB">
        <w:rPr>
          <w:bCs/>
          <w14:ligatures w14:val="standardContextual"/>
        </w:rPr>
        <w:t>C</w:t>
      </w:r>
      <w:r w:rsidR="007B5C87">
        <w:rPr>
          <w:bCs/>
          <w14:ligatures w14:val="standardContextual"/>
        </w:rPr>
        <w:t xml:space="preserve">ore </w:t>
      </w:r>
      <w:r w:rsidR="00EF67BB">
        <w:rPr>
          <w:bCs/>
          <w14:ligatures w14:val="standardContextual"/>
        </w:rPr>
        <w:t>D</w:t>
      </w:r>
      <w:r w:rsidR="007B5C87">
        <w:rPr>
          <w:bCs/>
          <w14:ligatures w14:val="standardContextual"/>
        </w:rPr>
        <w:t>ocuments</w:t>
      </w:r>
      <w:r w:rsidR="00CF76C7">
        <w:rPr>
          <w:bCs/>
          <w14:ligatures w14:val="standardContextual"/>
        </w:rPr>
        <w:t xml:space="preserve"> that, by at least November 2022</w:t>
      </w:r>
      <w:r w:rsidR="00EF67BB">
        <w:rPr>
          <w:bCs/>
          <w14:ligatures w14:val="standardContextual"/>
        </w:rPr>
        <w:t>,</w:t>
      </w:r>
      <w:r w:rsidR="005C21E0">
        <w:rPr>
          <w:bCs/>
          <w14:ligatures w14:val="standardContextual"/>
        </w:rPr>
        <w:t xml:space="preserve"> </w:t>
      </w:r>
      <w:r w:rsidR="00EF67BB">
        <w:rPr>
          <w:bCs/>
          <w14:ligatures w14:val="standardContextual"/>
        </w:rPr>
        <w:t xml:space="preserve">it was </w:t>
      </w:r>
      <w:r w:rsidR="00301D67">
        <w:rPr>
          <w:bCs/>
          <w14:ligatures w14:val="standardContextual"/>
        </w:rPr>
        <w:t>under r</w:t>
      </w:r>
      <w:r w:rsidR="00EF67BB">
        <w:rPr>
          <w:bCs/>
          <w14:ligatures w14:val="standardContextual"/>
        </w:rPr>
        <w:t>egulatory scrutiny by the OCC and the DOJ</w:t>
      </w:r>
      <w:r w:rsidR="00D55BE3">
        <w:rPr>
          <w:bCs/>
          <w14:ligatures w14:val="standardContextual"/>
        </w:rPr>
        <w:t xml:space="preserve"> and that the</w:t>
      </w:r>
      <w:r w:rsidR="007A6E36">
        <w:rPr>
          <w:bCs/>
          <w14:ligatures w14:val="standardContextual"/>
        </w:rPr>
        <w:t>se regulators</w:t>
      </w:r>
      <w:r w:rsidR="00D55BE3">
        <w:rPr>
          <w:bCs/>
          <w14:ligatures w14:val="standardContextual"/>
        </w:rPr>
        <w:t xml:space="preserve"> had identified deficiencies in TD’s AML Controls</w:t>
      </w:r>
      <w:r w:rsidR="00301D67">
        <w:rPr>
          <w:bCs/>
          <w14:ligatures w14:val="standardContextual"/>
        </w:rPr>
        <w:t xml:space="preserve">. </w:t>
      </w:r>
    </w:p>
    <w:p w14:paraId="1054B800" w14:textId="77777777" w:rsidR="00E5510D" w:rsidRPr="00E5510D" w:rsidRDefault="00E5510D" w:rsidP="00E5510D">
      <w:pPr>
        <w:pStyle w:val="SCGenL1"/>
        <w:numPr>
          <w:ilvl w:val="0"/>
          <w:numId w:val="0"/>
        </w:numPr>
        <w:spacing w:after="0" w:line="240" w:lineRule="auto"/>
        <w:rPr>
          <w:b/>
          <w14:ligatures w14:val="standardContextual"/>
        </w:rPr>
      </w:pPr>
    </w:p>
    <w:p w14:paraId="263276D2" w14:textId="563649C0" w:rsidR="00E5510D" w:rsidRDefault="006F1BA2" w:rsidP="00E5510D">
      <w:pPr>
        <w:pStyle w:val="SCGenL1"/>
        <w:spacing w:after="0"/>
        <w:ind w:left="0" w:firstLine="0"/>
        <w:rPr>
          <w:bCs/>
          <w14:ligatures w14:val="standardContextual"/>
        </w:rPr>
      </w:pPr>
      <w:r>
        <w:t xml:space="preserve">Although </w:t>
      </w:r>
      <w:r w:rsidR="000E4C37">
        <w:t>TD knew by</w:t>
      </w:r>
      <w:r>
        <w:t xml:space="preserve"> at least</w:t>
      </w:r>
      <w:r w:rsidR="000E4C37">
        <w:t xml:space="preserve"> November 2022 that it was under regulatory scrutiny,</w:t>
      </w:r>
      <w:r w:rsidR="00E52F53">
        <w:t xml:space="preserve"> it omitted to disclose </w:t>
      </w:r>
      <w:r w:rsidR="00EF1554">
        <w:t xml:space="preserve">the existence of </w:t>
      </w:r>
      <w:r w:rsidR="00E52F53">
        <w:t xml:space="preserve">these regulatory investigations in its Annual Report </w:t>
      </w:r>
      <w:r>
        <w:t>for the fiscal year ended on October 31, 2022 (</w:t>
      </w:r>
      <w:r w:rsidR="00E1246D">
        <w:t>released</w:t>
      </w:r>
      <w:r w:rsidR="00E52F53">
        <w:t xml:space="preserve"> December 1, 2022</w:t>
      </w:r>
      <w:r>
        <w:t>)</w:t>
      </w:r>
      <w:r w:rsidR="00E52F53">
        <w:t xml:space="preserve">. </w:t>
      </w:r>
      <w:r w:rsidR="00E52F53">
        <w:rPr>
          <w:bCs/>
          <w14:ligatures w14:val="standardContextual"/>
        </w:rPr>
        <w:t xml:space="preserve">Note 27 of the Consolidated Financial Statements regarding Provisions, Contingent Liabilities, Commitments, Guarantees, Pledged Assets and Collateral in </w:t>
      </w:r>
      <w:r w:rsidR="00E52F53" w:rsidRPr="006F0EB5">
        <w:rPr>
          <w:bCs/>
          <w14:ligatures w14:val="standardContextual"/>
        </w:rPr>
        <w:t xml:space="preserve">the “Legal and Regulatory Matters” section, </w:t>
      </w:r>
      <w:r w:rsidR="00E52F53">
        <w:rPr>
          <w:bCs/>
          <w14:ligatures w14:val="standardContextual"/>
        </w:rPr>
        <w:t xml:space="preserve">which spans from page 212 to 214, fails to disclose that TD was under scrutiny from the OCC and the DOC relating to its deficient AML Controls. This is despite the fact that, at page 75 </w:t>
      </w:r>
      <w:r w:rsidR="00734D55" w:rsidRPr="00E52F53">
        <w:rPr>
          <w:bCs/>
          <w14:ligatures w14:val="standardContextual"/>
        </w:rPr>
        <w:t>of the Annual MD&amp;A</w:t>
      </w:r>
      <w:r w:rsidR="0026130B" w:rsidRPr="00E52F53">
        <w:rPr>
          <w:bCs/>
          <w14:ligatures w14:val="standardContextual"/>
        </w:rPr>
        <w:t xml:space="preserve">, under the heading “Risk Factors and Management, Risk Factors that May Affect Future Results”, </w:t>
      </w:r>
      <w:r w:rsidR="004A24C9" w:rsidRPr="00E52F53">
        <w:rPr>
          <w:bCs/>
          <w14:ligatures w14:val="standardContextual"/>
        </w:rPr>
        <w:t xml:space="preserve">TD </w:t>
      </w:r>
      <w:r w:rsidR="00E52F53" w:rsidRPr="00E52F53">
        <w:rPr>
          <w:bCs/>
          <w14:ligatures w14:val="standardContextual"/>
        </w:rPr>
        <w:t>disclosed</w:t>
      </w:r>
      <w:r w:rsidR="004A24C9" w:rsidRPr="00E52F53">
        <w:rPr>
          <w:bCs/>
          <w14:ligatures w14:val="standardContextual"/>
        </w:rPr>
        <w:t xml:space="preserve"> </w:t>
      </w:r>
      <w:r w:rsidR="00E52F53" w:rsidRPr="00E52F53">
        <w:rPr>
          <w:bCs/>
          <w14:ligatures w14:val="standardContextual"/>
        </w:rPr>
        <w:t xml:space="preserve">a </w:t>
      </w:r>
      <w:r w:rsidR="004A24C9" w:rsidRPr="00E52F53">
        <w:rPr>
          <w:bCs/>
          <w14:ligatures w14:val="standardContextual"/>
        </w:rPr>
        <w:t xml:space="preserve">variety of “top and emerging” risks such as </w:t>
      </w:r>
      <w:r w:rsidR="008A5302" w:rsidRPr="00E52F53">
        <w:rPr>
          <w:bCs/>
          <w14:ligatures w14:val="standardContextual"/>
        </w:rPr>
        <w:t>geopolitical risks, risks posed by inflation, and risks posed by the COVID-19 pandemic</w:t>
      </w:r>
      <w:r w:rsidR="000918D5" w:rsidRPr="00E52F53">
        <w:rPr>
          <w:bCs/>
          <w14:ligatures w14:val="standardContextual"/>
        </w:rPr>
        <w:t xml:space="preserve">, even going so far as to warn </w:t>
      </w:r>
      <w:r w:rsidR="00E52F53" w:rsidRPr="00E52F53">
        <w:rPr>
          <w:bCs/>
          <w14:ligatures w14:val="standardContextual"/>
        </w:rPr>
        <w:t xml:space="preserve">investors </w:t>
      </w:r>
      <w:r w:rsidR="000918D5" w:rsidRPr="00E52F53">
        <w:rPr>
          <w:bCs/>
          <w14:ligatures w14:val="standardContextual"/>
        </w:rPr>
        <w:t>that the Bank may face “</w:t>
      </w:r>
      <w:r w:rsidR="008A5302" w:rsidRPr="00E52F53">
        <w:rPr>
          <w:bCs/>
          <w14:ligatures w14:val="standardContextual"/>
        </w:rPr>
        <w:t xml:space="preserve">increased risk of litigation and governmental and regulatory scrutiny, customer disputes, negative publicity, or exposure to litigation (including class actions, or regulatory and government actions and proceedings) </w:t>
      </w:r>
      <w:r w:rsidR="008A5302" w:rsidRPr="002C2C92">
        <w:rPr>
          <w:b/>
          <w:i/>
          <w:iCs/>
          <w14:ligatures w14:val="standardContextual"/>
        </w:rPr>
        <w:t>as a result of the effect of the COVID-19 pandemic</w:t>
      </w:r>
      <w:r w:rsidR="008A5302" w:rsidRPr="00E52F53">
        <w:rPr>
          <w:bCs/>
          <w14:ligatures w14:val="standardContextual"/>
        </w:rPr>
        <w:t xml:space="preserve"> on market and economic conditions</w:t>
      </w:r>
      <w:r w:rsidR="000918D5" w:rsidRPr="00E52F53">
        <w:rPr>
          <w:bCs/>
          <w14:ligatures w14:val="standardContextual"/>
        </w:rPr>
        <w:t>.”</w:t>
      </w:r>
      <w:r w:rsidR="00B51607">
        <w:rPr>
          <w:bCs/>
          <w14:ligatures w14:val="standardContextual"/>
        </w:rPr>
        <w:t xml:space="preserve"> Nor were these material facts disclosed in any other manner in these Core Documents. </w:t>
      </w:r>
    </w:p>
    <w:p w14:paraId="393DDB29" w14:textId="77777777" w:rsidR="00E5510D" w:rsidRPr="00E5510D" w:rsidRDefault="00E5510D" w:rsidP="00E5510D">
      <w:pPr>
        <w:pStyle w:val="SCGenL1"/>
        <w:numPr>
          <w:ilvl w:val="0"/>
          <w:numId w:val="0"/>
        </w:numPr>
        <w:spacing w:after="0" w:line="240" w:lineRule="auto"/>
        <w:rPr>
          <w:bCs/>
          <w14:ligatures w14:val="standardContextual"/>
        </w:rPr>
      </w:pPr>
    </w:p>
    <w:p w14:paraId="2683582C" w14:textId="45FE47C3" w:rsidR="008543F3" w:rsidRPr="00E5510D" w:rsidRDefault="000918D5" w:rsidP="00E5510D">
      <w:pPr>
        <w:pStyle w:val="SCGenL1"/>
        <w:spacing w:after="0"/>
        <w:ind w:left="0" w:firstLine="0"/>
        <w:rPr>
          <w:b/>
          <w14:ligatures w14:val="standardContextual"/>
        </w:rPr>
      </w:pPr>
      <w:r>
        <w:rPr>
          <w:bCs/>
          <w14:ligatures w14:val="standardContextual"/>
        </w:rPr>
        <w:t>T</w:t>
      </w:r>
      <w:r w:rsidR="00E52F53">
        <w:rPr>
          <w:bCs/>
          <w14:ligatures w14:val="standardContextual"/>
        </w:rPr>
        <w:t>D’s failure to disclose the ongoing regulatory investigations into its ineffective AML Controls and the high risk of regulatory sanctions</w:t>
      </w:r>
      <w:r>
        <w:rPr>
          <w:bCs/>
          <w14:ligatures w14:val="standardContextual"/>
        </w:rPr>
        <w:t xml:space="preserve"> was a misrepresentation by omission.  The fact that TD was under regulatory scrutiny by the OCC and the DOJ and that these regulators had identified deficiencies in TD’s AML Controls </w:t>
      </w:r>
      <w:r w:rsidR="005C6F76">
        <w:t xml:space="preserve">was </w:t>
      </w:r>
      <w:r w:rsidR="008543F3" w:rsidRPr="006E3C6F">
        <w:t>highly material information that was known or should have bee</w:t>
      </w:r>
      <w:r w:rsidR="00CA0931">
        <w:t>n</w:t>
      </w:r>
      <w:r w:rsidR="008543F3" w:rsidRPr="006E3C6F">
        <w:t xml:space="preserve"> highly important to investors and would have a </w:t>
      </w:r>
      <w:r w:rsidR="0045139E">
        <w:t>significant</w:t>
      </w:r>
      <w:r w:rsidR="0045139E" w:rsidRPr="006E3C6F" w:rsidDel="0045139E">
        <w:t xml:space="preserve"> </w:t>
      </w:r>
      <w:r w:rsidR="008543F3" w:rsidRPr="006E3C6F">
        <w:t>impact on the share price of TD shares.</w:t>
      </w:r>
      <w:r w:rsidR="00CA0931">
        <w:t xml:space="preserve"> </w:t>
      </w:r>
      <w:r w:rsidR="008543F3" w:rsidRPr="00436367">
        <w:rPr>
          <w:rFonts w:eastAsiaTheme="minorEastAsia"/>
        </w:rPr>
        <w:t xml:space="preserve">TD </w:t>
      </w:r>
      <w:r w:rsidR="00E52F53">
        <w:rPr>
          <w:rFonts w:eastAsiaTheme="minorEastAsia"/>
        </w:rPr>
        <w:t xml:space="preserve">failed to </w:t>
      </w:r>
      <w:r w:rsidR="005C21E0" w:rsidRPr="00436367">
        <w:rPr>
          <w:rFonts w:eastAsiaTheme="minorEastAsia"/>
        </w:rPr>
        <w:t xml:space="preserve">disclose this material information </w:t>
      </w:r>
      <w:r w:rsidR="008543F3" w:rsidRPr="00436367">
        <w:rPr>
          <w:rFonts w:eastAsiaTheme="minorEastAsia"/>
        </w:rPr>
        <w:t>until August 24, 2023</w:t>
      </w:r>
      <w:r w:rsidR="00D55BE3" w:rsidRPr="00436367">
        <w:rPr>
          <w:rFonts w:eastAsiaTheme="minorEastAsia"/>
        </w:rPr>
        <w:t xml:space="preserve">, </w:t>
      </w:r>
      <w:r w:rsidR="008543F3" w:rsidRPr="00436367">
        <w:rPr>
          <w:rFonts w:eastAsiaTheme="minorEastAsia"/>
        </w:rPr>
        <w:t xml:space="preserve">in </w:t>
      </w:r>
      <w:r w:rsidR="00643457">
        <w:rPr>
          <w:rFonts w:eastAsiaTheme="minorEastAsia"/>
        </w:rPr>
        <w:t>a</w:t>
      </w:r>
      <w:r w:rsidR="00E52F53">
        <w:rPr>
          <w:rFonts w:eastAsiaTheme="minorEastAsia"/>
        </w:rPr>
        <w:t xml:space="preserve"> </w:t>
      </w:r>
      <w:r w:rsidR="008543F3" w:rsidRPr="006C37F1">
        <w:t>Report to Shareholders</w:t>
      </w:r>
      <w:r w:rsidR="008543F3" w:rsidRPr="00436367">
        <w:rPr>
          <w:rFonts w:eastAsiaTheme="minorEastAsia"/>
        </w:rPr>
        <w:t xml:space="preserve">, </w:t>
      </w:r>
      <w:r w:rsidR="005C21E0" w:rsidRPr="00436367">
        <w:rPr>
          <w:rFonts w:eastAsiaTheme="minorEastAsia"/>
        </w:rPr>
        <w:t xml:space="preserve">when it stated </w:t>
      </w:r>
      <w:r w:rsidR="008543F3" w:rsidRPr="00436367">
        <w:rPr>
          <w:rFonts w:eastAsiaTheme="minorEastAsia"/>
        </w:rPr>
        <w:t xml:space="preserve">that </w:t>
      </w:r>
      <w:r w:rsidR="000745FF" w:rsidRPr="00436367">
        <w:rPr>
          <w:rFonts w:eastAsiaTheme="minorEastAsia"/>
        </w:rPr>
        <w:t xml:space="preserve">had received </w:t>
      </w:r>
      <w:r w:rsidR="000745FF" w:rsidRPr="00436367">
        <w:rPr>
          <w:b/>
          <w14:ligatures w14:val="standardContextual"/>
        </w:rPr>
        <w:t>“</w:t>
      </w:r>
      <w:r w:rsidR="000745FF" w:rsidRPr="006E3C6F">
        <w:t xml:space="preserve">formal and informal inquiries from regulatory authorities and law enforcement” </w:t>
      </w:r>
      <w:r w:rsidR="000745FF" w:rsidRPr="000745FF">
        <w:t>concerning</w:t>
      </w:r>
      <w:r w:rsidR="000745FF" w:rsidRPr="006E3C6F">
        <w:t xml:space="preserve"> its AML Controls</w:t>
      </w:r>
      <w:r w:rsidR="000745FF">
        <w:t>”</w:t>
      </w:r>
      <w:r w:rsidR="000745FF" w:rsidRPr="006E3C6F">
        <w:t xml:space="preserve">. </w:t>
      </w:r>
    </w:p>
    <w:p w14:paraId="53AB0601" w14:textId="77777777" w:rsidR="00E5510D" w:rsidRPr="006E3C6F" w:rsidRDefault="00E5510D" w:rsidP="00E5510D">
      <w:pPr>
        <w:pStyle w:val="SCGenL1"/>
        <w:numPr>
          <w:ilvl w:val="0"/>
          <w:numId w:val="0"/>
        </w:numPr>
        <w:spacing w:after="0" w:line="240" w:lineRule="auto"/>
        <w:rPr>
          <w:b/>
          <w14:ligatures w14:val="standardContextual"/>
        </w:rPr>
      </w:pPr>
    </w:p>
    <w:p w14:paraId="45672F93" w14:textId="2FF5CF94" w:rsidR="00B3025B" w:rsidRPr="00CC2A14" w:rsidRDefault="00421244" w:rsidP="00485BDD">
      <w:pPr>
        <w:pStyle w:val="SCGenL1"/>
        <w:numPr>
          <w:ilvl w:val="0"/>
          <w:numId w:val="73"/>
        </w:numPr>
        <w:spacing w:line="240" w:lineRule="auto"/>
        <w:rPr>
          <w:sz w:val="22"/>
        </w:rPr>
      </w:pPr>
      <w:r w:rsidRPr="00485BDD">
        <w:rPr>
          <w:b/>
          <w:bCs/>
        </w:rPr>
        <w:lastRenderedPageBreak/>
        <w:t xml:space="preserve">Non-Core Document </w:t>
      </w:r>
      <w:r w:rsidR="00F03546">
        <w:rPr>
          <w:b/>
          <w:bCs/>
        </w:rPr>
        <w:t xml:space="preserve">and </w:t>
      </w:r>
      <w:r w:rsidR="001A374E">
        <w:rPr>
          <w:b/>
          <w:bCs/>
        </w:rPr>
        <w:t>p</w:t>
      </w:r>
      <w:r w:rsidR="00F03546">
        <w:rPr>
          <w:b/>
          <w:bCs/>
        </w:rPr>
        <w:t xml:space="preserve">ublic </w:t>
      </w:r>
      <w:r w:rsidR="001A374E">
        <w:rPr>
          <w:b/>
          <w:bCs/>
        </w:rPr>
        <w:t>o</w:t>
      </w:r>
      <w:r w:rsidR="00F03546">
        <w:rPr>
          <w:b/>
          <w:bCs/>
        </w:rPr>
        <w:t xml:space="preserve">ral </w:t>
      </w:r>
      <w:r w:rsidR="001A374E">
        <w:rPr>
          <w:b/>
          <w:bCs/>
        </w:rPr>
        <w:t>s</w:t>
      </w:r>
      <w:r w:rsidR="00F03546">
        <w:rPr>
          <w:b/>
          <w:bCs/>
        </w:rPr>
        <w:t xml:space="preserve">tatement </w:t>
      </w:r>
      <w:r w:rsidR="001A374E">
        <w:rPr>
          <w:b/>
        </w:rPr>
        <w:t>m</w:t>
      </w:r>
      <w:r w:rsidRPr="00485BDD">
        <w:rPr>
          <w:b/>
          <w:bCs/>
        </w:rPr>
        <w:t xml:space="preserve">isrepresentations </w:t>
      </w:r>
    </w:p>
    <w:p w14:paraId="6BB35D56" w14:textId="24473A98" w:rsidR="00E5510D" w:rsidRDefault="005C6F76" w:rsidP="00E5510D">
      <w:pPr>
        <w:pStyle w:val="SCGenL1"/>
        <w:spacing w:after="0"/>
        <w:ind w:left="0" w:firstLine="0"/>
        <w:rPr>
          <w:rFonts w:eastAsiaTheme="minorEastAsia"/>
          <w14:ligatures w14:val="standardContextual"/>
        </w:rPr>
      </w:pPr>
      <w:r w:rsidRPr="006E3C6F">
        <w:rPr>
          <w:rFonts w:eastAsiaTheme="minorEastAsia"/>
          <w14:ligatures w14:val="standardContextual"/>
        </w:rPr>
        <w:t xml:space="preserve">Not only did TD make misrepresentations by omission by failing to state that it was under investigation by regulators when executives </w:t>
      </w:r>
      <w:r w:rsidR="00D55BE3">
        <w:rPr>
          <w:rFonts w:eastAsiaTheme="minorEastAsia"/>
          <w14:ligatures w14:val="standardContextual"/>
        </w:rPr>
        <w:t>became</w:t>
      </w:r>
      <w:r w:rsidRPr="006E3C6F">
        <w:rPr>
          <w:rFonts w:eastAsiaTheme="minorEastAsia"/>
          <w14:ligatures w14:val="standardContextual"/>
        </w:rPr>
        <w:t xml:space="preserve"> aware of this fact in November 2022, but TD went a step further, and made misrepresentations by commission in</w:t>
      </w:r>
      <w:r w:rsidR="007A2747">
        <w:rPr>
          <w:rFonts w:eastAsiaTheme="minorEastAsia"/>
          <w14:ligatures w14:val="standardContextual"/>
        </w:rPr>
        <w:t xml:space="preserve"> </w:t>
      </w:r>
      <w:r w:rsidR="007A2747">
        <w:rPr>
          <w:bCs/>
          <w14:ligatures w14:val="standardContextual"/>
        </w:rPr>
        <w:t>public oral statements</w:t>
      </w:r>
      <w:r w:rsidRPr="006E3C6F">
        <w:rPr>
          <w:rFonts w:eastAsiaTheme="minorEastAsia"/>
          <w14:ligatures w14:val="standardContextual"/>
        </w:rPr>
        <w:t xml:space="preserve">. </w:t>
      </w:r>
    </w:p>
    <w:p w14:paraId="13699464" w14:textId="77777777" w:rsidR="00E5510D" w:rsidRPr="00E5510D" w:rsidRDefault="00E5510D" w:rsidP="00E5510D">
      <w:pPr>
        <w:pStyle w:val="SCGenL1"/>
        <w:numPr>
          <w:ilvl w:val="0"/>
          <w:numId w:val="0"/>
        </w:numPr>
        <w:spacing w:after="0" w:line="240" w:lineRule="auto"/>
        <w:rPr>
          <w:rFonts w:eastAsiaTheme="minorEastAsia"/>
          <w14:ligatures w14:val="standardContextual"/>
        </w:rPr>
      </w:pPr>
    </w:p>
    <w:p w14:paraId="063F0DA4" w14:textId="0FC0D04A" w:rsidR="00B3025B" w:rsidRPr="006E3C6F" w:rsidRDefault="00604764" w:rsidP="00430888">
      <w:pPr>
        <w:pStyle w:val="SCGenL1"/>
        <w:ind w:left="0" w:firstLine="0"/>
        <w:rPr>
          <w:bCs/>
          <w14:ligatures w14:val="standardContextual"/>
        </w:rPr>
      </w:pPr>
      <w:r w:rsidRPr="006E3C6F">
        <w:rPr>
          <w:rFonts w:eastAsiaTheme="minorEastAsia"/>
          <w14:ligatures w14:val="standardContextual"/>
        </w:rPr>
        <w:t>O</w:t>
      </w:r>
      <w:r w:rsidR="00B5673F" w:rsidRPr="006E3C6F">
        <w:rPr>
          <w:rFonts w:eastAsiaTheme="minorEastAsia"/>
          <w14:ligatures w14:val="standardContextual"/>
        </w:rPr>
        <w:t xml:space="preserve">fficials from the Federal Reserve and the OCC had openly discussed TD’s </w:t>
      </w:r>
      <w:r w:rsidR="00A250B7" w:rsidRPr="006E3C6F">
        <w:rPr>
          <w:rFonts w:eastAsiaTheme="minorEastAsia"/>
          <w14:ligatures w14:val="standardContextual"/>
        </w:rPr>
        <w:t>AML failings with TD executives in November 2022</w:t>
      </w:r>
      <w:r w:rsidR="00650A97" w:rsidRPr="006E3C6F">
        <w:rPr>
          <w:rFonts w:eastAsiaTheme="minorEastAsia"/>
          <w14:ligatures w14:val="standardContextual"/>
        </w:rPr>
        <w:t xml:space="preserve">. However, </w:t>
      </w:r>
      <w:r w:rsidR="00FD4EE9" w:rsidRPr="006E3C6F">
        <w:rPr>
          <w:rFonts w:eastAsiaTheme="minorEastAsia"/>
          <w14:ligatures w14:val="standardContextual"/>
        </w:rPr>
        <w:t xml:space="preserve">the very next month, TD </w:t>
      </w:r>
      <w:r w:rsidR="002417F0" w:rsidRPr="006E3C6F">
        <w:rPr>
          <w:rFonts w:eastAsiaTheme="minorEastAsia"/>
          <w14:ligatures w14:val="standardContextual"/>
        </w:rPr>
        <w:t xml:space="preserve">CEO Masrani </w:t>
      </w:r>
      <w:r w:rsidR="0017075F" w:rsidRPr="006E3C6F">
        <w:rPr>
          <w:rFonts w:eastAsiaTheme="minorEastAsia"/>
          <w14:ligatures w14:val="standardContextual"/>
        </w:rPr>
        <w:t xml:space="preserve">stated that he was </w:t>
      </w:r>
      <w:r w:rsidR="00AF43F9" w:rsidRPr="006E3C6F">
        <w:rPr>
          <w:rFonts w:eastAsiaTheme="minorEastAsia"/>
          <w14:ligatures w14:val="standardContextual"/>
        </w:rPr>
        <w:t>“</w:t>
      </w:r>
      <w:r w:rsidR="0017075F" w:rsidRPr="006E3C6F">
        <w:rPr>
          <w:rFonts w:eastAsiaTheme="minorEastAsia"/>
          <w14:ligatures w14:val="standardContextual"/>
        </w:rPr>
        <w:t xml:space="preserve">not aware if regulators were taking a closer look </w:t>
      </w:r>
      <w:r w:rsidR="009E6C91" w:rsidRPr="006E3C6F">
        <w:rPr>
          <w:rFonts w:eastAsiaTheme="minorEastAsia"/>
          <w14:ligatures w14:val="standardContextual"/>
        </w:rPr>
        <w:t>at anything</w:t>
      </w:r>
      <w:r w:rsidR="00AF43F9" w:rsidRPr="006E3C6F">
        <w:rPr>
          <w:rFonts w:eastAsiaTheme="minorEastAsia"/>
          <w14:ligatures w14:val="standardContextual"/>
        </w:rPr>
        <w:t>”</w:t>
      </w:r>
      <w:r w:rsidR="009E6C91" w:rsidRPr="006E3C6F">
        <w:rPr>
          <w:rFonts w:eastAsiaTheme="minorEastAsia"/>
          <w14:ligatures w14:val="standardContextual"/>
        </w:rPr>
        <w:t xml:space="preserve">. Specifically, </w:t>
      </w:r>
      <w:r w:rsidR="00391F6E" w:rsidRPr="006E3C6F">
        <w:rPr>
          <w:rFonts w:eastAsiaTheme="minorEastAsia"/>
          <w14:ligatures w14:val="standardContextual"/>
        </w:rPr>
        <w:t>during the Q4 202</w:t>
      </w:r>
      <w:r w:rsidR="00A86536">
        <w:rPr>
          <w:rFonts w:eastAsiaTheme="minorEastAsia"/>
          <w14:ligatures w14:val="standardContextual"/>
        </w:rPr>
        <w:t>2</w:t>
      </w:r>
      <w:r w:rsidR="00391F6E" w:rsidRPr="006E3C6F">
        <w:rPr>
          <w:rFonts w:eastAsiaTheme="minorEastAsia"/>
          <w14:ligatures w14:val="standardContextual"/>
        </w:rPr>
        <w:t xml:space="preserve"> Earnings Conference Call</w:t>
      </w:r>
      <w:r w:rsidR="00386704" w:rsidRPr="006E3C6F">
        <w:rPr>
          <w:rFonts w:eastAsiaTheme="minorEastAsia"/>
          <w14:ligatures w14:val="standardContextual"/>
        </w:rPr>
        <w:t xml:space="preserve"> held on December 2, 202</w:t>
      </w:r>
      <w:r w:rsidR="00A86536">
        <w:rPr>
          <w:rFonts w:eastAsiaTheme="minorEastAsia"/>
          <w14:ligatures w14:val="standardContextual"/>
        </w:rPr>
        <w:t>2</w:t>
      </w:r>
      <w:r w:rsidR="00391F6E" w:rsidRPr="006E3C6F">
        <w:rPr>
          <w:rFonts w:eastAsiaTheme="minorEastAsia"/>
          <w14:ligatures w14:val="standardContextual"/>
        </w:rPr>
        <w:t xml:space="preserve">, </w:t>
      </w:r>
      <w:r w:rsidR="009E6C91" w:rsidRPr="006E3C6F">
        <w:rPr>
          <w:rFonts w:eastAsiaTheme="minorEastAsia"/>
          <w14:ligatures w14:val="standardContextual"/>
        </w:rPr>
        <w:t xml:space="preserve">when Masrani was </w:t>
      </w:r>
      <w:r w:rsidR="00386704" w:rsidRPr="006E3C6F">
        <w:rPr>
          <w:rFonts w:eastAsiaTheme="minorEastAsia"/>
          <w14:ligatures w14:val="standardContextual"/>
        </w:rPr>
        <w:t xml:space="preserve">asked by an analyst </w:t>
      </w:r>
      <w:r w:rsidR="009E6C91" w:rsidRPr="006E3C6F">
        <w:rPr>
          <w:rFonts w:eastAsiaTheme="minorEastAsia"/>
          <w14:ligatures w14:val="standardContextual"/>
        </w:rPr>
        <w:t>i</w:t>
      </w:r>
      <w:r w:rsidR="00B3025B" w:rsidRPr="006E3C6F">
        <w:rPr>
          <w:bCs/>
          <w14:ligatures w14:val="standardContextual"/>
        </w:rPr>
        <w:t>f regulators were “taking a closer look at anything” relating to the First Horizon deal, Masrani</w:t>
      </w:r>
      <w:r w:rsidR="00386704" w:rsidRPr="006E3C6F">
        <w:rPr>
          <w:bCs/>
          <w14:ligatures w14:val="standardContextual"/>
        </w:rPr>
        <w:t xml:space="preserve"> </w:t>
      </w:r>
      <w:r w:rsidR="00B3025B" w:rsidRPr="006E3C6F">
        <w:rPr>
          <w:bCs/>
          <w14:ligatures w14:val="standardContextual"/>
        </w:rPr>
        <w:t>misled investors by stating</w:t>
      </w:r>
      <w:r w:rsidR="00E52F53">
        <w:rPr>
          <w:bCs/>
          <w14:ligatures w14:val="standardContextual"/>
        </w:rPr>
        <w:t>,</w:t>
      </w:r>
      <w:r w:rsidR="00B3025B" w:rsidRPr="006E3C6F">
        <w:rPr>
          <w:bCs/>
          <w14:ligatures w14:val="standardContextual"/>
        </w:rPr>
        <w:t xml:space="preserve"> “I’m not aware of anything of the sort you’re mentioning”: </w:t>
      </w:r>
    </w:p>
    <w:p w14:paraId="3BFB0B85" w14:textId="77777777" w:rsidR="00B3025B" w:rsidRPr="00CC2A14" w:rsidRDefault="00B3025B" w:rsidP="00B3025B">
      <w:pPr>
        <w:pStyle w:val="BlockQuote"/>
        <w:rPr>
          <w:rFonts w:cs="Times New Roman"/>
          <w:i/>
          <w:iCs/>
        </w:rPr>
      </w:pPr>
      <w:r w:rsidRPr="00CC2A14">
        <w:rPr>
          <w:rFonts w:cs="Times New Roman"/>
          <w:b/>
          <w:bCs/>
          <w:i/>
          <w:iCs/>
        </w:rPr>
        <w:t xml:space="preserve">Gabriel Dechaine – National Bank Financial – Analyst: </w:t>
      </w:r>
      <w:r w:rsidRPr="00E52F53">
        <w:rPr>
          <w:rFonts w:cs="Times New Roman"/>
        </w:rPr>
        <w:t xml:space="preserve">Okay. We calculate it </w:t>
      </w:r>
      <w:proofErr w:type="gramStart"/>
      <w:r w:rsidRPr="00E52F53">
        <w:rPr>
          <w:rFonts w:cs="Times New Roman"/>
        </w:rPr>
        <w:t>ourselves,</w:t>
      </w:r>
      <w:proofErr w:type="gramEnd"/>
      <w:r w:rsidRPr="00E52F53">
        <w:rPr>
          <w:rFonts w:cs="Times New Roman"/>
        </w:rPr>
        <w:t xml:space="preserve"> it might be the compare methodology there. My real question is on the First Horizon. A subtle shift in timing expectations, I guess. Last quarter, you were expecting to close in fiscal Q1, now first half. </w:t>
      </w:r>
      <w:r w:rsidRPr="002C2C92">
        <w:rPr>
          <w:rFonts w:cs="Times New Roman"/>
          <w:b/>
          <w:bCs/>
          <w:i/>
          <w:iCs/>
        </w:rPr>
        <w:t xml:space="preserve">What's prompting the delayed expectation of closing? </w:t>
      </w:r>
    </w:p>
    <w:p w14:paraId="28F5B6F9" w14:textId="77777777" w:rsidR="00B3025B" w:rsidRPr="00CC2A14" w:rsidRDefault="00B3025B" w:rsidP="00B3025B">
      <w:pPr>
        <w:pStyle w:val="BlockQuote"/>
        <w:rPr>
          <w:rFonts w:cs="Times New Roman"/>
          <w:i/>
          <w:sz w:val="12"/>
          <w:szCs w:val="12"/>
        </w:rPr>
      </w:pPr>
    </w:p>
    <w:p w14:paraId="75793722" w14:textId="77777777" w:rsidR="00B3025B" w:rsidRPr="00CC2A14" w:rsidRDefault="00B3025B" w:rsidP="00B3025B">
      <w:pPr>
        <w:pStyle w:val="BlockQuote"/>
        <w:rPr>
          <w:rFonts w:cs="Times New Roman"/>
          <w:i/>
          <w:iCs/>
        </w:rPr>
      </w:pPr>
      <w:r w:rsidRPr="00CC2A14">
        <w:rPr>
          <w:rFonts w:cs="Times New Roman"/>
          <w:b/>
          <w:bCs/>
          <w:i/>
          <w:iCs/>
        </w:rPr>
        <w:t>Bharat Masrani – TD – Group President and CEO:</w:t>
      </w:r>
      <w:r w:rsidRPr="00E52F53">
        <w:rPr>
          <w:rFonts w:cs="Times New Roman"/>
          <w:b/>
          <w:bCs/>
        </w:rPr>
        <w:t xml:space="preserve"> </w:t>
      </w:r>
      <w:r w:rsidRPr="00E52F53">
        <w:rPr>
          <w:rFonts w:cs="Times New Roman"/>
        </w:rPr>
        <w:t xml:space="preserve">We're already in December. And </w:t>
      </w:r>
      <w:proofErr w:type="gramStart"/>
      <w:r w:rsidRPr="00E52F53">
        <w:rPr>
          <w:rFonts w:cs="Times New Roman"/>
        </w:rPr>
        <w:t>so</w:t>
      </w:r>
      <w:proofErr w:type="gramEnd"/>
      <w:r w:rsidRPr="00E52F53">
        <w:rPr>
          <w:rFonts w:cs="Times New Roman"/>
        </w:rPr>
        <w:t xml:space="preserve"> we don't control the timing of all the regulatory approvals, but </w:t>
      </w:r>
      <w:r w:rsidRPr="00443D70">
        <w:rPr>
          <w:rFonts w:cs="Times New Roman"/>
          <w:b/>
          <w:i/>
        </w:rPr>
        <w:t>w</w:t>
      </w:r>
      <w:r w:rsidRPr="002C2C92">
        <w:rPr>
          <w:rFonts w:cs="Times New Roman"/>
          <w:b/>
          <w:bCs/>
          <w:i/>
          <w:iCs/>
        </w:rPr>
        <w:t>e are confident that we'll get closing within the time line that we've put out.</w:t>
      </w:r>
      <w:r w:rsidRPr="002C2C92">
        <w:rPr>
          <w:rFonts w:cs="Times New Roman"/>
          <w:i/>
          <w:iCs/>
        </w:rPr>
        <w:t xml:space="preserve"> </w:t>
      </w:r>
    </w:p>
    <w:p w14:paraId="46451AE6" w14:textId="77777777" w:rsidR="00B3025B" w:rsidRPr="00CC2A14" w:rsidRDefault="00B3025B" w:rsidP="00B3025B">
      <w:pPr>
        <w:pStyle w:val="BlockQuote"/>
        <w:rPr>
          <w:rFonts w:cs="Times New Roman"/>
          <w:i/>
          <w:sz w:val="12"/>
          <w:szCs w:val="12"/>
        </w:rPr>
      </w:pPr>
    </w:p>
    <w:p w14:paraId="6425B3A8" w14:textId="77777777" w:rsidR="00B3025B" w:rsidRPr="00E52F53" w:rsidRDefault="00B3025B" w:rsidP="00B3025B">
      <w:pPr>
        <w:pStyle w:val="BlockQuote"/>
        <w:rPr>
          <w:rFonts w:cs="Times New Roman"/>
        </w:rPr>
      </w:pPr>
      <w:r w:rsidRPr="00CC2A14">
        <w:rPr>
          <w:rFonts w:cs="Times New Roman"/>
          <w:b/>
          <w:bCs/>
          <w:i/>
          <w:iCs/>
        </w:rPr>
        <w:t xml:space="preserve">Gabriel Dechaine – National Bank Financial – Analyst: </w:t>
      </w:r>
      <w:r w:rsidRPr="00CC2A14">
        <w:rPr>
          <w:rFonts w:cs="Times New Roman"/>
          <w:i/>
          <w:iCs/>
        </w:rPr>
        <w:t xml:space="preserve">I mean </w:t>
      </w:r>
      <w:r w:rsidRPr="002C2C92">
        <w:rPr>
          <w:rFonts w:cs="Times New Roman"/>
          <w:b/>
          <w:bCs/>
          <w:i/>
          <w:iCs/>
        </w:rPr>
        <w:t>are they taking a closer look at anything?</w:t>
      </w:r>
      <w:r w:rsidRPr="00E52F53">
        <w:rPr>
          <w:rFonts w:cs="Times New Roman"/>
          <w:b/>
          <w:bCs/>
        </w:rPr>
        <w:t xml:space="preserve"> </w:t>
      </w:r>
      <w:r w:rsidRPr="00E52F53">
        <w:rPr>
          <w:rFonts w:cs="Times New Roman"/>
        </w:rPr>
        <w:t xml:space="preserve">Are you anticipating having to make any adjustments to your product lineup or your fee schedule in advance of the close? </w:t>
      </w:r>
    </w:p>
    <w:p w14:paraId="156A2686" w14:textId="77777777" w:rsidR="00B3025B" w:rsidRPr="00E52F53" w:rsidRDefault="00B3025B" w:rsidP="00B3025B">
      <w:pPr>
        <w:pStyle w:val="BlockQuote"/>
        <w:rPr>
          <w:rFonts w:cs="Times New Roman"/>
          <w:sz w:val="12"/>
          <w:szCs w:val="12"/>
        </w:rPr>
      </w:pPr>
    </w:p>
    <w:p w14:paraId="2454AB23" w14:textId="77777777" w:rsidR="00B3025B" w:rsidRPr="00E52F53" w:rsidRDefault="00B3025B" w:rsidP="00B3025B">
      <w:pPr>
        <w:pStyle w:val="BlockQuote"/>
        <w:rPr>
          <w:rFonts w:cs="Times New Roman"/>
        </w:rPr>
      </w:pPr>
      <w:r w:rsidRPr="00CC2A14">
        <w:rPr>
          <w:rFonts w:cs="Times New Roman"/>
          <w:b/>
          <w:bCs/>
          <w:i/>
          <w:iCs/>
        </w:rPr>
        <w:t xml:space="preserve">Bharat Masrani – TD – Group President and CEO </w:t>
      </w:r>
      <w:r w:rsidRPr="00CC2A14">
        <w:rPr>
          <w:rFonts w:cs="Times New Roman"/>
          <w:i/>
          <w:iCs/>
        </w:rPr>
        <w:t xml:space="preserve">- </w:t>
      </w:r>
      <w:r w:rsidRPr="002C2C92">
        <w:rPr>
          <w:rFonts w:cs="Times New Roman"/>
          <w:b/>
          <w:bCs/>
          <w:i/>
          <w:iCs/>
        </w:rPr>
        <w:t>No, I'm not aware of anything of the sort you're mentioning.</w:t>
      </w:r>
      <w:r w:rsidRPr="00E52F53">
        <w:rPr>
          <w:rFonts w:cs="Times New Roman"/>
          <w:b/>
          <w:bCs/>
        </w:rPr>
        <w:t xml:space="preserve"> </w:t>
      </w:r>
      <w:r w:rsidRPr="00E52F53">
        <w:rPr>
          <w:rFonts w:cs="Times New Roman"/>
        </w:rPr>
        <w:t>[Emphasis added].</w:t>
      </w:r>
    </w:p>
    <w:p w14:paraId="149BAC03" w14:textId="77777777" w:rsidR="00B3025B" w:rsidRDefault="00B3025B" w:rsidP="00C20D44">
      <w:pPr>
        <w:pStyle w:val="BlockQuote"/>
        <w:ind w:left="0"/>
        <w:rPr>
          <w:rFonts w:cs="Times New Roman"/>
        </w:rPr>
      </w:pPr>
    </w:p>
    <w:p w14:paraId="11E65F0C" w14:textId="04292062" w:rsidR="00EB713D" w:rsidRPr="00E5510D" w:rsidRDefault="006C4759" w:rsidP="00E5510D">
      <w:pPr>
        <w:pStyle w:val="SCGenL1"/>
        <w:spacing w:after="0"/>
        <w:ind w:left="0" w:firstLine="0"/>
        <w:rPr>
          <w:rFonts w:eastAsiaTheme="minorEastAsia"/>
        </w:rPr>
      </w:pPr>
      <w:r w:rsidRPr="00EB713D">
        <w:rPr>
          <w:rFonts w:eastAsiaTheme="minorEastAsia"/>
        </w:rPr>
        <w:t xml:space="preserve">Masrani </w:t>
      </w:r>
      <w:r w:rsidR="00E52F53">
        <w:rPr>
          <w:rFonts w:eastAsiaTheme="minorEastAsia"/>
        </w:rPr>
        <w:t>misrepresented</w:t>
      </w:r>
      <w:r w:rsidR="00E52F53" w:rsidRPr="00EB713D">
        <w:rPr>
          <w:rFonts w:eastAsiaTheme="minorEastAsia"/>
        </w:rPr>
        <w:t xml:space="preserve"> </w:t>
      </w:r>
      <w:r w:rsidRPr="00EB713D">
        <w:rPr>
          <w:rFonts w:eastAsiaTheme="minorEastAsia"/>
        </w:rPr>
        <w:t>that he was not aware that regulators we</w:t>
      </w:r>
      <w:r w:rsidR="00CF0078" w:rsidRPr="00EB713D">
        <w:rPr>
          <w:rFonts w:eastAsiaTheme="minorEastAsia"/>
        </w:rPr>
        <w:t xml:space="preserve">re “taking a closer look at anything” when, in fact, TD executives </w:t>
      </w:r>
      <w:r w:rsidR="00033C50" w:rsidRPr="00EB713D">
        <w:rPr>
          <w:rFonts w:eastAsiaTheme="minorEastAsia"/>
        </w:rPr>
        <w:t xml:space="preserve">had met with officials from the Federal Reserve and the OCC in </w:t>
      </w:r>
      <w:r w:rsidR="00F85729" w:rsidRPr="00EB713D">
        <w:rPr>
          <w:rFonts w:eastAsiaTheme="minorEastAsia"/>
        </w:rPr>
        <w:t>November 2022</w:t>
      </w:r>
      <w:r w:rsidR="0034186A" w:rsidRPr="00EB713D">
        <w:rPr>
          <w:rFonts w:eastAsiaTheme="minorEastAsia"/>
        </w:rPr>
        <w:t xml:space="preserve"> and openly discussed” </w:t>
      </w:r>
      <w:r w:rsidR="00B95D31" w:rsidRPr="00EB713D">
        <w:rPr>
          <w:rFonts w:eastAsiaTheme="minorEastAsia"/>
        </w:rPr>
        <w:t>the failings of TD’s AML Controls</w:t>
      </w:r>
      <w:r w:rsidR="00AD4EEB">
        <w:rPr>
          <w:rFonts w:eastAsiaTheme="minorEastAsia"/>
        </w:rPr>
        <w:t xml:space="preserve"> and </w:t>
      </w:r>
      <w:r w:rsidR="000B0916">
        <w:rPr>
          <w:rFonts w:eastAsiaTheme="minorEastAsia"/>
        </w:rPr>
        <w:t>TD was therefore evidently aware that regulators were “</w:t>
      </w:r>
      <w:r w:rsidR="00AD4EEB">
        <w:rPr>
          <w:rFonts w:eastAsiaTheme="minorEastAsia"/>
        </w:rPr>
        <w:t>taking a closer look</w:t>
      </w:r>
      <w:r w:rsidR="000B0916">
        <w:rPr>
          <w:rFonts w:eastAsiaTheme="minorEastAsia"/>
        </w:rPr>
        <w:t>”</w:t>
      </w:r>
      <w:r w:rsidR="00AD4EEB">
        <w:rPr>
          <w:rFonts w:eastAsiaTheme="minorEastAsia"/>
        </w:rPr>
        <w:t xml:space="preserve"> at TD</w:t>
      </w:r>
      <w:r w:rsidR="000B0916">
        <w:rPr>
          <w:rFonts w:eastAsiaTheme="minorEastAsia"/>
        </w:rPr>
        <w:t>’s AML Controls</w:t>
      </w:r>
      <w:r w:rsidR="00B95D31" w:rsidRPr="00EB713D">
        <w:rPr>
          <w:rFonts w:eastAsiaTheme="minorEastAsia"/>
        </w:rPr>
        <w:t xml:space="preserve">. </w:t>
      </w:r>
      <w:r w:rsidR="00B969CB" w:rsidRPr="00EB713D">
        <w:rPr>
          <w:rFonts w:eastAsiaTheme="minorEastAsia"/>
        </w:rPr>
        <w:t xml:space="preserve"> </w:t>
      </w:r>
      <w:r w:rsidR="00EB713D" w:rsidRPr="00AB36ED">
        <w:rPr>
          <w:rFonts w:eastAsiaTheme="minorEastAsia"/>
        </w:rPr>
        <w:t xml:space="preserve">The Defendants knew, at the time </w:t>
      </w:r>
      <w:r w:rsidR="00E52F53" w:rsidRPr="00AB36ED">
        <w:rPr>
          <w:rFonts w:eastAsiaTheme="minorEastAsia"/>
        </w:rPr>
        <w:t>th</w:t>
      </w:r>
      <w:r w:rsidR="00E52F53">
        <w:rPr>
          <w:rFonts w:eastAsiaTheme="minorEastAsia"/>
        </w:rPr>
        <w:t>is</w:t>
      </w:r>
      <w:r w:rsidR="00E52F53" w:rsidRPr="00AB36ED">
        <w:rPr>
          <w:rFonts w:eastAsiaTheme="minorEastAsia"/>
        </w:rPr>
        <w:t xml:space="preserve"> </w:t>
      </w:r>
      <w:r w:rsidR="00EB713D" w:rsidRPr="00AB36ED">
        <w:rPr>
          <w:rFonts w:eastAsiaTheme="minorEastAsia"/>
        </w:rPr>
        <w:t xml:space="preserve">public oral statement was made, that it contained </w:t>
      </w:r>
      <w:r w:rsidR="00EB713D" w:rsidRPr="00AB36ED">
        <w:rPr>
          <w:rFonts w:eastAsiaTheme="minorEastAsia"/>
        </w:rPr>
        <w:lastRenderedPageBreak/>
        <w:t>misr</w:t>
      </w:r>
      <w:r w:rsidR="00AD4EEB" w:rsidRPr="00AB36ED">
        <w:rPr>
          <w:rFonts w:eastAsiaTheme="minorEastAsia"/>
        </w:rPr>
        <w:t>ep</w:t>
      </w:r>
      <w:r w:rsidR="00EB713D" w:rsidRPr="00AB36ED">
        <w:rPr>
          <w:rFonts w:eastAsiaTheme="minorEastAsia"/>
        </w:rPr>
        <w:t>resentations.</w:t>
      </w:r>
      <w:r w:rsidR="00AB36ED">
        <w:rPr>
          <w:rFonts w:eastAsiaTheme="minorEastAsia"/>
        </w:rPr>
        <w:t xml:space="preserve"> The fact that regulators </w:t>
      </w:r>
      <w:r w:rsidR="00AB36ED" w:rsidRPr="00642612">
        <w:rPr>
          <w:rFonts w:eastAsiaTheme="minorEastAsia"/>
          <w:b/>
          <w:i/>
        </w:rPr>
        <w:t>were</w:t>
      </w:r>
      <w:r w:rsidR="00AB36ED" w:rsidRPr="00E749BF">
        <w:rPr>
          <w:rFonts w:eastAsiaTheme="minorEastAsia"/>
          <w:i/>
          <w:iCs/>
        </w:rPr>
        <w:t xml:space="preserve"> </w:t>
      </w:r>
      <w:r w:rsidR="00AB36ED">
        <w:rPr>
          <w:rFonts w:eastAsiaTheme="minorEastAsia"/>
        </w:rPr>
        <w:t xml:space="preserve">taking a closer look at the </w:t>
      </w:r>
      <w:r w:rsidR="00E749BF">
        <w:rPr>
          <w:rFonts w:eastAsiaTheme="minorEastAsia"/>
        </w:rPr>
        <w:t>First Horizon transaction</w:t>
      </w:r>
      <w:r w:rsidR="00AB36ED">
        <w:t xml:space="preserve"> </w:t>
      </w:r>
      <w:r w:rsidR="00E749BF">
        <w:t xml:space="preserve">and that they had already expressed </w:t>
      </w:r>
      <w:r w:rsidR="001F06C5">
        <w:t xml:space="preserve">that they had identified failings with TD’s AML Controls </w:t>
      </w:r>
      <w:r w:rsidR="00AB36ED">
        <w:t xml:space="preserve">was </w:t>
      </w:r>
      <w:r w:rsidR="00AB36ED" w:rsidRPr="006E3C6F">
        <w:t>highly material information that was known or should have bee</w:t>
      </w:r>
      <w:r w:rsidR="0008139C">
        <w:t>n</w:t>
      </w:r>
      <w:r w:rsidR="00AB36ED" w:rsidRPr="006E3C6F">
        <w:t xml:space="preserve"> highly important to investors and would have a </w:t>
      </w:r>
      <w:r w:rsidR="0045139E">
        <w:t>significant</w:t>
      </w:r>
      <w:r w:rsidR="0045139E" w:rsidRPr="006E3C6F" w:rsidDel="0045139E">
        <w:t xml:space="preserve"> </w:t>
      </w:r>
      <w:r w:rsidR="00AB36ED" w:rsidRPr="006E3C6F">
        <w:t>impact on the share price of TD shares.</w:t>
      </w:r>
    </w:p>
    <w:p w14:paraId="1E575703" w14:textId="77777777" w:rsidR="00E5510D" w:rsidRPr="00AB36ED" w:rsidRDefault="00E5510D" w:rsidP="00E5510D">
      <w:pPr>
        <w:pStyle w:val="SCGenL1"/>
        <w:numPr>
          <w:ilvl w:val="0"/>
          <w:numId w:val="0"/>
        </w:numPr>
        <w:spacing w:after="0" w:line="240" w:lineRule="auto"/>
        <w:rPr>
          <w:rFonts w:eastAsiaTheme="minorEastAsia"/>
        </w:rPr>
      </w:pPr>
    </w:p>
    <w:p w14:paraId="1A9634B2" w14:textId="74416F4A" w:rsidR="00EB713D" w:rsidRDefault="00EB713D" w:rsidP="00E5510D">
      <w:pPr>
        <w:pStyle w:val="SCGenL1"/>
        <w:spacing w:after="0"/>
        <w:ind w:left="0" w:firstLine="0"/>
        <w:rPr>
          <w:rFonts w:eastAsiaTheme="minorEastAsia"/>
        </w:rPr>
      </w:pPr>
      <w:r w:rsidRPr="006E3C6F">
        <w:rPr>
          <w:rFonts w:eastAsiaTheme="minorEastAsia"/>
        </w:rPr>
        <w:t xml:space="preserve">This misrepresentation also benefitted the Individual Defendants. At TD’s Annual Meeting held on April 23, 2023, just weeks before it was finally announced the First Horizon deal would not close, TD shareholders approved millions of dollars of additional compensation, exceeding what executives received in prior years, for Defendants </w:t>
      </w:r>
      <w:proofErr w:type="spellStart"/>
      <w:r w:rsidRPr="006E3C6F">
        <w:rPr>
          <w:rFonts w:eastAsiaTheme="minorEastAsia"/>
        </w:rPr>
        <w:t>Marsani</w:t>
      </w:r>
      <w:proofErr w:type="spellEnd"/>
      <w:r w:rsidRPr="006E3C6F">
        <w:rPr>
          <w:rFonts w:eastAsiaTheme="minorEastAsia"/>
        </w:rPr>
        <w:t xml:space="preserve">, Salom and Tran, for their role in </w:t>
      </w:r>
      <w:r w:rsidRPr="00BB2719">
        <w:rPr>
          <w:rFonts w:eastAsiaTheme="minorEastAsia"/>
        </w:rPr>
        <w:t>facilitating the First Horizon Merger.</w:t>
      </w:r>
    </w:p>
    <w:p w14:paraId="12E9C195" w14:textId="77777777" w:rsidR="00E5510D" w:rsidRPr="00BB2719" w:rsidRDefault="00E5510D" w:rsidP="00E5510D">
      <w:pPr>
        <w:pStyle w:val="SCGenL1"/>
        <w:numPr>
          <w:ilvl w:val="0"/>
          <w:numId w:val="0"/>
        </w:numPr>
        <w:spacing w:after="0" w:line="240" w:lineRule="auto"/>
        <w:rPr>
          <w:rFonts w:eastAsiaTheme="minorEastAsia"/>
        </w:rPr>
      </w:pPr>
    </w:p>
    <w:p w14:paraId="06BEDD64" w14:textId="35B9CC77" w:rsidR="00E5510D" w:rsidRDefault="00A54EB2" w:rsidP="00E5510D">
      <w:pPr>
        <w:pStyle w:val="SCGenL1"/>
        <w:spacing w:after="0"/>
        <w:ind w:left="0" w:firstLine="0"/>
        <w:rPr>
          <w:rFonts w:eastAsiaTheme="minorEastAsia"/>
        </w:rPr>
      </w:pPr>
      <w:r w:rsidRPr="00BB2719">
        <w:rPr>
          <w:rFonts w:eastAsiaTheme="minorEastAsia"/>
        </w:rPr>
        <w:t>TD also made misrepresentations in press releases</w:t>
      </w:r>
      <w:r w:rsidR="00AD09A0" w:rsidRPr="00485BDD">
        <w:rPr>
          <w:rFonts w:eastAsiaTheme="minorEastAsia"/>
        </w:rPr>
        <w:t xml:space="preserve"> </w:t>
      </w:r>
      <w:r w:rsidRPr="00BB2719">
        <w:rPr>
          <w:rFonts w:eastAsiaTheme="minorEastAsia"/>
        </w:rPr>
        <w:t xml:space="preserve">dated </w:t>
      </w:r>
      <w:r w:rsidR="005916DD" w:rsidRPr="00BB2719">
        <w:rPr>
          <w:rFonts w:eastAsiaTheme="minorEastAsia"/>
        </w:rPr>
        <w:t xml:space="preserve">February 28, 2022, </w:t>
      </w:r>
      <w:r w:rsidRPr="00BB2719">
        <w:rPr>
          <w:rFonts w:eastAsiaTheme="minorEastAsia"/>
        </w:rPr>
        <w:t xml:space="preserve">February 9, </w:t>
      </w:r>
      <w:proofErr w:type="gramStart"/>
      <w:r w:rsidRPr="00BB2719">
        <w:rPr>
          <w:rFonts w:eastAsiaTheme="minorEastAsia"/>
        </w:rPr>
        <w:t>2023</w:t>
      </w:r>
      <w:proofErr w:type="gramEnd"/>
      <w:r w:rsidR="005916DD" w:rsidRPr="00BB2719">
        <w:rPr>
          <w:rFonts w:eastAsiaTheme="minorEastAsia"/>
        </w:rPr>
        <w:t xml:space="preserve"> and</w:t>
      </w:r>
      <w:r w:rsidRPr="00BB2719">
        <w:rPr>
          <w:rFonts w:eastAsiaTheme="minorEastAsia"/>
        </w:rPr>
        <w:t xml:space="preserve"> May 4</w:t>
      </w:r>
      <w:r w:rsidR="00E5510D">
        <w:rPr>
          <w:rFonts w:eastAsiaTheme="minorEastAsia"/>
        </w:rPr>
        <w:t>,</w:t>
      </w:r>
      <w:r w:rsidRPr="00BB2719">
        <w:rPr>
          <w:rFonts w:eastAsiaTheme="minorEastAsia"/>
        </w:rPr>
        <w:t xml:space="preserve"> 2023</w:t>
      </w:r>
      <w:r w:rsidR="005916DD" w:rsidRPr="00BB2719">
        <w:rPr>
          <w:rFonts w:eastAsiaTheme="minorEastAsia"/>
        </w:rPr>
        <w:t xml:space="preserve">. </w:t>
      </w:r>
    </w:p>
    <w:p w14:paraId="684D8523" w14:textId="77777777" w:rsidR="00E5510D" w:rsidRPr="00E5510D" w:rsidRDefault="00E5510D" w:rsidP="00E5510D">
      <w:pPr>
        <w:pStyle w:val="SCGenL1"/>
        <w:numPr>
          <w:ilvl w:val="0"/>
          <w:numId w:val="0"/>
        </w:numPr>
        <w:spacing w:after="0" w:line="240" w:lineRule="auto"/>
        <w:rPr>
          <w:rFonts w:eastAsiaTheme="minorEastAsia"/>
        </w:rPr>
      </w:pPr>
    </w:p>
    <w:p w14:paraId="5B518E57" w14:textId="124A73CD" w:rsidR="005916DD" w:rsidRPr="00BB2719" w:rsidRDefault="00A40047" w:rsidP="00EB713D">
      <w:pPr>
        <w:pStyle w:val="SCGenL1"/>
        <w:ind w:left="0" w:firstLine="0"/>
        <w:rPr>
          <w:rFonts w:eastAsiaTheme="minorEastAsia"/>
        </w:rPr>
      </w:pPr>
      <w:r w:rsidRPr="00BB2719">
        <w:rPr>
          <w:rFonts w:eastAsiaTheme="minorEastAsia"/>
        </w:rPr>
        <w:t>On February 8, 2022, TD and First Horizon issue</w:t>
      </w:r>
      <w:r w:rsidR="005B0CF7">
        <w:rPr>
          <w:rFonts w:eastAsiaTheme="minorEastAsia"/>
        </w:rPr>
        <w:t>d</w:t>
      </w:r>
      <w:r w:rsidRPr="00BB2719">
        <w:rPr>
          <w:rFonts w:eastAsiaTheme="minorEastAsia"/>
        </w:rPr>
        <w:t xml:space="preserve"> a joint press release announcing the proposed merger. In the press release, TD </w:t>
      </w:r>
      <w:r w:rsidR="00F61DFE" w:rsidRPr="00BB2719">
        <w:rPr>
          <w:rFonts w:eastAsiaTheme="minorEastAsia"/>
        </w:rPr>
        <w:t>announced the deal was “expected to close</w:t>
      </w:r>
      <w:r w:rsidR="005B0CF7">
        <w:rPr>
          <w:rFonts w:eastAsiaTheme="minorEastAsia"/>
        </w:rPr>
        <w:t>”</w:t>
      </w:r>
      <w:r w:rsidR="00F61DFE" w:rsidRPr="00BB2719">
        <w:rPr>
          <w:rFonts w:eastAsiaTheme="minorEastAsia"/>
        </w:rPr>
        <w:t xml:space="preserve"> in the first quarter of TD’s 2023 fiscal yea</w:t>
      </w:r>
      <w:r w:rsidR="009427B8" w:rsidRPr="00BB2719">
        <w:rPr>
          <w:rFonts w:eastAsiaTheme="minorEastAsia"/>
        </w:rPr>
        <w:t xml:space="preserve">r </w:t>
      </w:r>
      <w:r w:rsidR="005B0CF7">
        <w:rPr>
          <w:rFonts w:eastAsiaTheme="minorEastAsia"/>
        </w:rPr>
        <w:t>“</w:t>
      </w:r>
      <w:r w:rsidR="009427B8" w:rsidRPr="00BB2719">
        <w:rPr>
          <w:rFonts w:eastAsiaTheme="minorEastAsia"/>
        </w:rPr>
        <w:t>subject to customary closing conditions</w:t>
      </w:r>
      <w:r w:rsidR="0053271F">
        <w:rPr>
          <w:rFonts w:eastAsiaTheme="minorEastAsia"/>
        </w:rPr>
        <w:t>.”</w:t>
      </w:r>
      <w:r w:rsidR="009427B8" w:rsidRPr="00BB2719">
        <w:rPr>
          <w:rFonts w:eastAsiaTheme="minorEastAsia"/>
        </w:rPr>
        <w:t xml:space="preserve"> </w:t>
      </w:r>
    </w:p>
    <w:p w14:paraId="797A4653" w14:textId="41F7003E" w:rsidR="005916DD" w:rsidRDefault="005916DD" w:rsidP="00E5510D">
      <w:pPr>
        <w:pStyle w:val="SCGenL1"/>
        <w:spacing w:after="0"/>
        <w:ind w:left="0" w:firstLine="0"/>
        <w:rPr>
          <w:rFonts w:eastAsiaTheme="minorEastAsia"/>
        </w:rPr>
      </w:pPr>
      <w:r w:rsidRPr="00BB2719">
        <w:rPr>
          <w:rFonts w:eastAsiaTheme="minorEastAsia"/>
        </w:rPr>
        <w:t xml:space="preserve">In a joint press release with First Horizon dated February 9, 2023, TD stated that </w:t>
      </w:r>
      <w:r w:rsidR="006333C3" w:rsidRPr="00BB2719">
        <w:rPr>
          <w:rFonts w:eastAsiaTheme="minorEastAsia"/>
        </w:rPr>
        <w:t>TD and First Horizon had agreed to extend the closing date for the transaction “in accordance with the terms of the merger agreement”</w:t>
      </w:r>
      <w:r w:rsidR="0020356F" w:rsidRPr="00BB2719">
        <w:rPr>
          <w:rFonts w:eastAsiaTheme="minorEastAsia"/>
        </w:rPr>
        <w:t>, and that they were “fully committed to the merger and continue</w:t>
      </w:r>
      <w:r w:rsidR="00366670" w:rsidRPr="00BB2719">
        <w:rPr>
          <w:rFonts w:eastAsiaTheme="minorEastAsia"/>
        </w:rPr>
        <w:t>[d] to make significant progress in planning for the closing and integration of the companies.”</w:t>
      </w:r>
    </w:p>
    <w:p w14:paraId="11E8A080" w14:textId="77777777" w:rsidR="00E5510D" w:rsidRPr="00BB2719" w:rsidRDefault="00E5510D" w:rsidP="00E5510D">
      <w:pPr>
        <w:pStyle w:val="SCGenL1"/>
        <w:numPr>
          <w:ilvl w:val="0"/>
          <w:numId w:val="0"/>
        </w:numPr>
        <w:spacing w:after="0" w:line="240" w:lineRule="auto"/>
        <w:rPr>
          <w:rFonts w:eastAsiaTheme="minorEastAsia"/>
        </w:rPr>
      </w:pPr>
    </w:p>
    <w:p w14:paraId="27A24A40" w14:textId="448D4E73" w:rsidR="00366670" w:rsidRDefault="00687C43" w:rsidP="00E5510D">
      <w:pPr>
        <w:pStyle w:val="SCGenL1"/>
        <w:spacing w:after="0"/>
        <w:ind w:left="0" w:firstLine="0"/>
        <w:rPr>
          <w:rFonts w:eastAsiaTheme="minorEastAsia"/>
        </w:rPr>
      </w:pPr>
      <w:r w:rsidRPr="00BB2719">
        <w:rPr>
          <w:rFonts w:eastAsiaTheme="minorEastAsia"/>
        </w:rPr>
        <w:t xml:space="preserve">On May 4, 2023, TD and First </w:t>
      </w:r>
      <w:r w:rsidR="00010926" w:rsidRPr="00BB2719">
        <w:rPr>
          <w:rFonts w:eastAsiaTheme="minorEastAsia"/>
        </w:rPr>
        <w:t>Horizon</w:t>
      </w:r>
      <w:r w:rsidRPr="00BB2719">
        <w:rPr>
          <w:rFonts w:eastAsiaTheme="minorEastAsia"/>
        </w:rPr>
        <w:t xml:space="preserve"> released a joint press release stating that </w:t>
      </w:r>
      <w:r w:rsidR="00CD2C52" w:rsidRPr="00485BDD">
        <w:rPr>
          <w:rFonts w:eastAsiaTheme="minorEastAsia"/>
        </w:rPr>
        <w:t>TD had “</w:t>
      </w:r>
      <w:r w:rsidR="00BB2719" w:rsidRPr="00485BDD">
        <w:rPr>
          <w:rFonts w:eastAsiaTheme="minorEastAsia"/>
        </w:rPr>
        <w:t xml:space="preserve">informed First Horizon that TD does not have a timetable for regulatory approvals to be obtained for reasons unrelated to First Horizon” and that because of the </w:t>
      </w:r>
      <w:r w:rsidR="00BB2719" w:rsidRPr="000E0B75">
        <w:rPr>
          <w:rFonts w:eastAsiaTheme="minorEastAsia"/>
        </w:rPr>
        <w:t>“uncertainty as to when and if</w:t>
      </w:r>
      <w:r w:rsidR="00BB2719" w:rsidRPr="00485BDD">
        <w:rPr>
          <w:rFonts w:eastAsiaTheme="minorEastAsia"/>
        </w:rPr>
        <w:t xml:space="preserve"> these</w:t>
      </w:r>
      <w:r w:rsidR="00BB2719" w:rsidRPr="000E0B75">
        <w:rPr>
          <w:rFonts w:eastAsiaTheme="minorEastAsia"/>
        </w:rPr>
        <w:t xml:space="preserve"> regulatory approvals can be obtained</w:t>
      </w:r>
      <w:r w:rsidR="00BB2719" w:rsidRPr="00485BDD">
        <w:rPr>
          <w:rFonts w:eastAsiaTheme="minorEastAsia"/>
        </w:rPr>
        <w:t xml:space="preserve">” the merger agreement had been terminated by the parties. </w:t>
      </w:r>
    </w:p>
    <w:p w14:paraId="588B20CD" w14:textId="77777777" w:rsidR="00E5510D" w:rsidRPr="00BB2719" w:rsidRDefault="00E5510D" w:rsidP="00E5510D">
      <w:pPr>
        <w:pStyle w:val="SCGenL1"/>
        <w:numPr>
          <w:ilvl w:val="0"/>
          <w:numId w:val="0"/>
        </w:numPr>
        <w:spacing w:after="0" w:line="240" w:lineRule="auto"/>
        <w:rPr>
          <w:rFonts w:eastAsiaTheme="minorEastAsia"/>
        </w:rPr>
      </w:pPr>
    </w:p>
    <w:p w14:paraId="36E0C0DD" w14:textId="6B10393A" w:rsidR="00366670" w:rsidRDefault="00366670" w:rsidP="00E5510D">
      <w:pPr>
        <w:pStyle w:val="SCGenL1"/>
        <w:spacing w:after="0"/>
        <w:ind w:left="0" w:firstLine="0"/>
        <w:rPr>
          <w:rFonts w:eastAsiaTheme="minorEastAsia"/>
        </w:rPr>
      </w:pPr>
      <w:proofErr w:type="gramStart"/>
      <w:r w:rsidRPr="00BB2719">
        <w:rPr>
          <w:rFonts w:eastAsiaTheme="minorEastAsia"/>
        </w:rPr>
        <w:t>These three press releases</w:t>
      </w:r>
      <w:r w:rsidR="00AD09A0" w:rsidRPr="00BB2719">
        <w:rPr>
          <w:rFonts w:eastAsiaTheme="minorEastAsia"/>
        </w:rPr>
        <w:t>,</w:t>
      </w:r>
      <w:proofErr w:type="gramEnd"/>
      <w:r w:rsidR="00AD09A0" w:rsidRPr="00BB2719">
        <w:rPr>
          <w:rFonts w:eastAsiaTheme="minorEastAsia"/>
        </w:rPr>
        <w:t xml:space="preserve"> dated </w:t>
      </w:r>
      <w:r w:rsidR="00AD09A0" w:rsidRPr="00485BDD">
        <w:rPr>
          <w:rFonts w:eastAsiaTheme="minorEastAsia"/>
        </w:rPr>
        <w:t>February 28, 2022, February 9, 2023 and May 4</w:t>
      </w:r>
      <w:r w:rsidR="0053271F">
        <w:rPr>
          <w:rFonts w:eastAsiaTheme="minorEastAsia"/>
        </w:rPr>
        <w:t>,</w:t>
      </w:r>
      <w:r w:rsidR="00AD09A0" w:rsidRPr="00485BDD">
        <w:rPr>
          <w:rFonts w:eastAsiaTheme="minorEastAsia"/>
        </w:rPr>
        <w:t xml:space="preserve"> 2023</w:t>
      </w:r>
      <w:r w:rsidR="0053271F">
        <w:rPr>
          <w:rFonts w:eastAsiaTheme="minorEastAsia"/>
        </w:rPr>
        <w:t xml:space="preserve">, </w:t>
      </w:r>
      <w:r w:rsidRPr="00BB2719">
        <w:rPr>
          <w:rFonts w:eastAsiaTheme="minorEastAsia"/>
        </w:rPr>
        <w:t xml:space="preserve">contained misrepresentations by omission. </w:t>
      </w:r>
      <w:r w:rsidR="00304287" w:rsidRPr="00BB2719">
        <w:rPr>
          <w:rFonts w:eastAsiaTheme="minorEastAsia"/>
        </w:rPr>
        <w:t>TD did not disclose that it was facing, or was likely to face</w:t>
      </w:r>
      <w:r w:rsidR="00CC6135">
        <w:rPr>
          <w:rFonts w:eastAsiaTheme="minorEastAsia"/>
        </w:rPr>
        <w:t xml:space="preserve">, </w:t>
      </w:r>
      <w:r w:rsidR="00304287" w:rsidRPr="00BB2719">
        <w:rPr>
          <w:rFonts w:eastAsiaTheme="minorEastAsia"/>
        </w:rPr>
        <w:t>regulatory</w:t>
      </w:r>
      <w:r w:rsidR="002D0437">
        <w:rPr>
          <w:rFonts w:eastAsiaTheme="minorEastAsia"/>
        </w:rPr>
        <w:t xml:space="preserve"> scrutiny </w:t>
      </w:r>
      <w:r w:rsidR="00063B5D">
        <w:rPr>
          <w:rFonts w:eastAsiaTheme="minorEastAsia"/>
        </w:rPr>
        <w:t xml:space="preserve">regarding its AML Controls and that as a result </w:t>
      </w:r>
      <w:r w:rsidR="0067335F" w:rsidRPr="00BB2719">
        <w:rPr>
          <w:rFonts w:eastAsiaTheme="minorEastAsia"/>
        </w:rPr>
        <w:t xml:space="preserve">regulators </w:t>
      </w:r>
      <w:r w:rsidR="00943EEC">
        <w:rPr>
          <w:rFonts w:eastAsiaTheme="minorEastAsia"/>
        </w:rPr>
        <w:t xml:space="preserve">were unlikely to </w:t>
      </w:r>
      <w:r w:rsidR="0067335F" w:rsidRPr="00BB2719">
        <w:rPr>
          <w:rFonts w:eastAsiaTheme="minorEastAsia"/>
        </w:rPr>
        <w:t>approve the First Horizon deal</w:t>
      </w:r>
      <w:r w:rsidR="00304287" w:rsidRPr="00BB2719">
        <w:rPr>
          <w:rFonts w:eastAsiaTheme="minorEastAsia"/>
        </w:rPr>
        <w:t xml:space="preserve">. </w:t>
      </w:r>
      <w:r w:rsidR="0008499E" w:rsidRPr="00485BDD">
        <w:rPr>
          <w:rFonts w:eastAsiaTheme="minorEastAsia"/>
        </w:rPr>
        <w:t>The fact that TD would likely face, or in fact had faced scrutiny from regulators</w:t>
      </w:r>
      <w:r w:rsidR="0070577D" w:rsidRPr="00BB2719">
        <w:rPr>
          <w:rFonts w:eastAsiaTheme="minorEastAsia"/>
        </w:rPr>
        <w:t xml:space="preserve">, and that regulators would not </w:t>
      </w:r>
      <w:r w:rsidR="00514501" w:rsidRPr="00514501">
        <w:rPr>
          <w:rFonts w:eastAsiaTheme="minorEastAsia"/>
        </w:rPr>
        <w:t>or would likely not</w:t>
      </w:r>
      <w:r w:rsidR="0070577D" w:rsidRPr="00BB2719">
        <w:rPr>
          <w:rFonts w:eastAsiaTheme="minorEastAsia"/>
        </w:rPr>
        <w:t xml:space="preserve">, due to TD’s </w:t>
      </w:r>
      <w:r w:rsidR="0008499E" w:rsidRPr="00485BDD">
        <w:rPr>
          <w:rFonts w:eastAsiaTheme="minorEastAsia"/>
        </w:rPr>
        <w:t>deficient AML Controls</w:t>
      </w:r>
      <w:r w:rsidR="0070577D" w:rsidRPr="00BB2719">
        <w:rPr>
          <w:rFonts w:eastAsiaTheme="minorEastAsia"/>
        </w:rPr>
        <w:t xml:space="preserve">, </w:t>
      </w:r>
      <w:r w:rsidR="0008499E" w:rsidRPr="00485BDD">
        <w:rPr>
          <w:rFonts w:eastAsiaTheme="minorEastAsia"/>
        </w:rPr>
        <w:t xml:space="preserve">was </w:t>
      </w:r>
      <w:r w:rsidR="00871A99" w:rsidRPr="00485BDD">
        <w:rPr>
          <w:rFonts w:eastAsiaTheme="minorEastAsia"/>
        </w:rPr>
        <w:t xml:space="preserve">material information that was known or should have been highly important to investors and that would have a significant impact on the share price of TD shares. </w:t>
      </w:r>
    </w:p>
    <w:p w14:paraId="2B5A0766" w14:textId="77777777" w:rsidR="00E5510D" w:rsidRPr="00BB2719" w:rsidRDefault="00E5510D" w:rsidP="00E5510D">
      <w:pPr>
        <w:pStyle w:val="SCGenL1"/>
        <w:numPr>
          <w:ilvl w:val="0"/>
          <w:numId w:val="0"/>
        </w:numPr>
        <w:spacing w:after="0" w:line="240" w:lineRule="auto"/>
        <w:rPr>
          <w:rFonts w:eastAsiaTheme="minorEastAsia"/>
        </w:rPr>
      </w:pPr>
    </w:p>
    <w:p w14:paraId="37E2E131" w14:textId="0F2C686B" w:rsidR="00EB713D" w:rsidRPr="00CA5589" w:rsidRDefault="00E52F53" w:rsidP="00775B9B">
      <w:pPr>
        <w:pStyle w:val="SCGenL1"/>
        <w:ind w:left="0" w:firstLine="0"/>
        <w:rPr>
          <w:rFonts w:eastAsiaTheme="minorEastAsia"/>
        </w:rPr>
      </w:pPr>
      <w:r>
        <w:t>The</w:t>
      </w:r>
      <w:r w:rsidR="003E5EBC" w:rsidRPr="008B66BE">
        <w:rPr>
          <w:rFonts w:eastAsiaTheme="minorEastAsia"/>
        </w:rPr>
        <w:t xml:space="preserve"> first </w:t>
      </w:r>
      <w:r w:rsidR="003E5EBC" w:rsidRPr="006E3C6F">
        <w:t xml:space="preserve">partial </w:t>
      </w:r>
      <w:r w:rsidR="003E5EBC" w:rsidRPr="008B66BE">
        <w:rPr>
          <w:rFonts w:eastAsiaTheme="minorEastAsia"/>
        </w:rPr>
        <w:t xml:space="preserve">corrective disclosure revealed that </w:t>
      </w:r>
      <w:r w:rsidR="003E5EBC" w:rsidRPr="006E3C6F">
        <w:t>the First Horizon t</w:t>
      </w:r>
      <w:r w:rsidR="00D5559D" w:rsidRPr="006E3C6F">
        <w:t>ransaction would not close</w:t>
      </w:r>
      <w:r w:rsidR="00DB37D9">
        <w:t xml:space="preserve"> because of TD’s AML Control problems</w:t>
      </w:r>
      <w:r w:rsidR="003E5EBC" w:rsidRPr="006E3C6F">
        <w:t>,</w:t>
      </w:r>
      <w:r>
        <w:t xml:space="preserve"> while</w:t>
      </w:r>
      <w:r w:rsidR="003E5EBC" w:rsidRPr="00CA5589">
        <w:rPr>
          <w:rFonts w:eastAsiaTheme="minorEastAsia"/>
        </w:rPr>
        <w:t xml:space="preserve"> the remaining five corrective disclosures </w:t>
      </w:r>
      <w:r w:rsidR="004C0F51" w:rsidRPr="006E3C6F">
        <w:t xml:space="preserve">revealed </w:t>
      </w:r>
      <w:r w:rsidR="003E5EBC" w:rsidRPr="006E3C6F">
        <w:t>the existence and severity</w:t>
      </w:r>
      <w:r w:rsidR="003E5EBC" w:rsidRPr="00CA5589">
        <w:rPr>
          <w:rFonts w:eastAsiaTheme="minorEastAsia"/>
        </w:rPr>
        <w:t xml:space="preserve"> of </w:t>
      </w:r>
      <w:r w:rsidR="003E5EBC" w:rsidRPr="006E3C6F">
        <w:t xml:space="preserve">numerous </w:t>
      </w:r>
      <w:r w:rsidR="003E5EBC" w:rsidRPr="00CA5589">
        <w:rPr>
          <w:rFonts w:eastAsiaTheme="minorEastAsia"/>
        </w:rPr>
        <w:t xml:space="preserve">regulatory and criminal investigations </w:t>
      </w:r>
      <w:r w:rsidR="003E5EBC" w:rsidRPr="006E3C6F">
        <w:t>into its AML issues.</w:t>
      </w:r>
      <w:r>
        <w:t xml:space="preserve"> As pleaded below, the partial corrective disclosure all corresponded to the subject matter of the pleaded misrepresentations and revealed the existence of the previous</w:t>
      </w:r>
      <w:r w:rsidR="00BD37F9">
        <w:t xml:space="preserve"> </w:t>
      </w:r>
      <w:r>
        <w:t xml:space="preserve">misrepresentations made by the Defendants.  </w:t>
      </w:r>
    </w:p>
    <w:bookmarkEnd w:id="28"/>
    <w:p w14:paraId="2983788B" w14:textId="358B1118" w:rsidR="00910572" w:rsidRPr="00734C66" w:rsidRDefault="005113C5" w:rsidP="00910572">
      <w:pPr>
        <w:pStyle w:val="SCGenL1"/>
        <w:numPr>
          <w:ilvl w:val="0"/>
          <w:numId w:val="15"/>
        </w:numPr>
        <w:spacing w:line="240" w:lineRule="auto"/>
        <w:rPr>
          <w:b/>
          <w14:ligatures w14:val="standardContextual"/>
        </w:rPr>
      </w:pPr>
      <w:r>
        <w:rPr>
          <w:b/>
          <w:bCs/>
        </w:rPr>
        <w:t>T</w:t>
      </w:r>
      <w:r w:rsidR="00C574AF">
        <w:rPr>
          <w:b/>
          <w:bCs/>
        </w:rPr>
        <w:t>hird Misrepresentation</w:t>
      </w:r>
      <w:r w:rsidR="00C574AF" w:rsidDel="00C574AF">
        <w:rPr>
          <w:b/>
          <w:bCs/>
        </w:rPr>
        <w:t xml:space="preserve"> </w:t>
      </w:r>
      <w:r>
        <w:rPr>
          <w:b/>
          <w:bCs/>
        </w:rPr>
        <w:t xml:space="preserve">- </w:t>
      </w:r>
      <w:r w:rsidR="00910572" w:rsidRPr="00CA5589">
        <w:rPr>
          <w:b/>
          <w:bCs/>
        </w:rPr>
        <w:t xml:space="preserve">TD </w:t>
      </w:r>
      <w:r w:rsidR="002221CE" w:rsidRPr="00CA5589">
        <w:rPr>
          <w:b/>
          <w:bCs/>
        </w:rPr>
        <w:t xml:space="preserve">Failed </w:t>
      </w:r>
      <w:proofErr w:type="gramStart"/>
      <w:r w:rsidR="001A374E">
        <w:rPr>
          <w:b/>
          <w:bCs/>
        </w:rPr>
        <w:t>T</w:t>
      </w:r>
      <w:r w:rsidR="002221CE" w:rsidRPr="00CA5589">
        <w:rPr>
          <w:b/>
          <w:bCs/>
        </w:rPr>
        <w:t>o</w:t>
      </w:r>
      <w:proofErr w:type="gramEnd"/>
      <w:r w:rsidR="002221CE" w:rsidRPr="00CA5589">
        <w:rPr>
          <w:b/>
          <w:bCs/>
        </w:rPr>
        <w:t xml:space="preserve"> Disclose </w:t>
      </w:r>
      <w:r w:rsidR="007A3B17">
        <w:rPr>
          <w:b/>
          <w:bCs/>
        </w:rPr>
        <w:t>That</w:t>
      </w:r>
      <w:r w:rsidR="008B6F66">
        <w:rPr>
          <w:b/>
          <w:bCs/>
        </w:rPr>
        <w:t xml:space="preserve"> Multiple TD Employees</w:t>
      </w:r>
      <w:r w:rsidR="007A3B17">
        <w:rPr>
          <w:b/>
          <w:bCs/>
        </w:rPr>
        <w:t xml:space="preserve"> </w:t>
      </w:r>
      <w:r w:rsidR="001A374E">
        <w:rPr>
          <w:b/>
          <w:bCs/>
        </w:rPr>
        <w:t>A</w:t>
      </w:r>
      <w:r w:rsidR="007A3B17">
        <w:rPr>
          <w:b/>
          <w:bCs/>
        </w:rPr>
        <w:t xml:space="preserve">nd Others </w:t>
      </w:r>
      <w:r w:rsidR="001A374E" w:rsidRPr="00CA5589">
        <w:rPr>
          <w:b/>
          <w:bCs/>
        </w:rPr>
        <w:t>Had Been</w:t>
      </w:r>
      <w:r w:rsidR="002221CE" w:rsidRPr="00CA5589">
        <w:rPr>
          <w:b/>
          <w:bCs/>
        </w:rPr>
        <w:t xml:space="preserve"> Criminally Charged </w:t>
      </w:r>
      <w:r w:rsidR="001A374E" w:rsidRPr="00CA5589">
        <w:rPr>
          <w:b/>
          <w:bCs/>
        </w:rPr>
        <w:t>With</w:t>
      </w:r>
      <w:r w:rsidR="002221CE" w:rsidRPr="00CA5589">
        <w:rPr>
          <w:b/>
          <w:bCs/>
        </w:rPr>
        <w:t xml:space="preserve"> Money Laundering </w:t>
      </w:r>
      <w:r w:rsidR="008B6F66">
        <w:rPr>
          <w:b/>
          <w:bCs/>
        </w:rPr>
        <w:t xml:space="preserve">Related Offences </w:t>
      </w:r>
      <w:r w:rsidR="001A374E">
        <w:rPr>
          <w:b/>
          <w:bCs/>
        </w:rPr>
        <w:t>At</w:t>
      </w:r>
      <w:r w:rsidR="008B6F66">
        <w:rPr>
          <w:b/>
          <w:bCs/>
        </w:rPr>
        <w:t xml:space="preserve"> TD </w:t>
      </w:r>
      <w:r w:rsidR="001A374E">
        <w:rPr>
          <w:b/>
          <w:bCs/>
        </w:rPr>
        <w:t>During The</w:t>
      </w:r>
      <w:r w:rsidR="00694723">
        <w:rPr>
          <w:b/>
          <w:bCs/>
        </w:rPr>
        <w:t xml:space="preserve"> Class Period</w:t>
      </w:r>
    </w:p>
    <w:p w14:paraId="20A47EE5" w14:textId="449BB97F" w:rsidR="002C40D9" w:rsidRDefault="002C40D9" w:rsidP="00CC2A14">
      <w:pPr>
        <w:pStyle w:val="SCGenL1"/>
        <w:spacing w:after="0"/>
        <w:ind w:left="0" w:firstLine="0"/>
      </w:pPr>
      <w:r>
        <w:t xml:space="preserve">In TD’s Core and Non-Core Documents throughout the Class Period, </w:t>
      </w:r>
      <w:r w:rsidR="001711EE">
        <w:t xml:space="preserve">the Defendants </w:t>
      </w:r>
      <w:r w:rsidR="00BC365D">
        <w:t>failed to disclose</w:t>
      </w:r>
      <w:r w:rsidRPr="00324381">
        <w:t xml:space="preserve"> that </w:t>
      </w:r>
      <w:r w:rsidR="00BC365D">
        <w:t xml:space="preserve">there were criminal proceedings </w:t>
      </w:r>
      <w:r w:rsidR="00424400">
        <w:t xml:space="preserve">against TD employees </w:t>
      </w:r>
      <w:r w:rsidR="007A3B17">
        <w:t xml:space="preserve">and other individuals for laundering money </w:t>
      </w:r>
      <w:r w:rsidR="001711EE">
        <w:t xml:space="preserve">through TD accounts. </w:t>
      </w:r>
      <w:r w:rsidR="0099451B">
        <w:t xml:space="preserve">Given the Defendants’ representations in Core and Non-Core Documents that it had effective </w:t>
      </w:r>
      <w:r>
        <w:t>AML Controls</w:t>
      </w:r>
      <w:r w:rsidR="0099451B">
        <w:t xml:space="preserve"> that detected and deterred money laundering, the existence of criminal proceeding relating to failures in </w:t>
      </w:r>
      <w:r>
        <w:t xml:space="preserve">TD’s AML Controls were </w:t>
      </w:r>
      <w:r w:rsidR="00C1786D">
        <w:t xml:space="preserve">material to investors. </w:t>
      </w:r>
      <w:r w:rsidR="00562889">
        <w:t xml:space="preserve">It was necessary to disclose that TD’s AML Controls had </w:t>
      </w:r>
      <w:proofErr w:type="gramStart"/>
      <w:r w:rsidR="00562889">
        <w:t>failed</w:t>
      </w:r>
      <w:proofErr w:type="gramEnd"/>
      <w:r w:rsidR="00562889">
        <w:t xml:space="preserve"> </w:t>
      </w:r>
      <w:r w:rsidR="00AF7963">
        <w:t>and</w:t>
      </w:r>
      <w:r w:rsidR="00562889">
        <w:t xml:space="preserve"> the events described in the criminal proceedings. </w:t>
      </w:r>
      <w:r w:rsidR="00637E8C">
        <w:t xml:space="preserve">TD’s failure </w:t>
      </w:r>
      <w:r w:rsidR="001D3DC6">
        <w:t>to make such disclosures</w:t>
      </w:r>
      <w:r w:rsidR="00637E8C">
        <w:t xml:space="preserve"> was a misrepresentation by omission. </w:t>
      </w:r>
      <w:r w:rsidRPr="005720F7">
        <w:t xml:space="preserve">Class Members suffered significant damage once the truth about </w:t>
      </w:r>
      <w:r w:rsidR="00637E8C">
        <w:t xml:space="preserve">the criminal proceedings </w:t>
      </w:r>
      <w:r w:rsidR="001D3DC6">
        <w:t>were revealed</w:t>
      </w:r>
      <w:r w:rsidRPr="005720F7">
        <w:t xml:space="preserve"> in the </w:t>
      </w:r>
      <w:r w:rsidR="00637E8C">
        <w:t>second</w:t>
      </w:r>
      <w:r>
        <w:t xml:space="preserve"> (</w:t>
      </w:r>
      <w:r w:rsidR="000E0EA5">
        <w:t>August 8, 2023</w:t>
      </w:r>
      <w:r w:rsidR="00637E8C">
        <w:t>)</w:t>
      </w:r>
      <w:r w:rsidR="000E0EA5">
        <w:t>, third (</w:t>
      </w:r>
      <w:r>
        <w:t>January 8, 2024</w:t>
      </w:r>
      <w:r w:rsidR="000E0EA5">
        <w:t>),</w:t>
      </w:r>
      <w:r w:rsidR="00637E8C">
        <w:t xml:space="preserve"> and </w:t>
      </w:r>
      <w:r w:rsidRPr="005720F7">
        <w:t>fifth</w:t>
      </w:r>
      <w:r>
        <w:t xml:space="preserve"> (May 2, 2024)</w:t>
      </w:r>
      <w:r w:rsidRPr="005720F7">
        <w:t xml:space="preserve"> partial corrective disclosures discussed below.</w:t>
      </w:r>
    </w:p>
    <w:p w14:paraId="648B51DB" w14:textId="77777777" w:rsidR="00E5510D" w:rsidRPr="00CC2A14" w:rsidRDefault="00E5510D" w:rsidP="00E5510D">
      <w:pPr>
        <w:pStyle w:val="SCGenL1"/>
        <w:numPr>
          <w:ilvl w:val="0"/>
          <w:numId w:val="0"/>
        </w:numPr>
        <w:spacing w:after="0" w:line="240" w:lineRule="auto"/>
      </w:pPr>
    </w:p>
    <w:p w14:paraId="09905B1E" w14:textId="26736C0B" w:rsidR="00085F5D" w:rsidRPr="00F75D7B" w:rsidRDefault="00294469" w:rsidP="00485BDD">
      <w:pPr>
        <w:pStyle w:val="SCGenL1"/>
        <w:numPr>
          <w:ilvl w:val="0"/>
          <w:numId w:val="76"/>
        </w:numPr>
        <w:spacing w:line="240" w:lineRule="auto"/>
        <w:rPr>
          <w:b/>
          <w:lang w:val="fr-FR"/>
          <w14:ligatures w14:val="standardContextual"/>
        </w:rPr>
      </w:pPr>
      <w:r w:rsidRPr="00485BDD">
        <w:rPr>
          <w:b/>
        </w:rPr>
        <w:t>Core</w:t>
      </w:r>
      <w:r w:rsidR="00F03546">
        <w:rPr>
          <w:b/>
          <w:lang w:val="fr-FR"/>
          <w14:ligatures w14:val="standardContextual"/>
        </w:rPr>
        <w:t xml:space="preserve"> and</w:t>
      </w:r>
      <w:r w:rsidR="006453E6" w:rsidRPr="00F75D7B" w:rsidDel="00F03546">
        <w:rPr>
          <w:b/>
          <w:lang w:val="fr-FR"/>
          <w14:ligatures w14:val="standardContextual"/>
        </w:rPr>
        <w:t xml:space="preserve"> </w:t>
      </w:r>
      <w:r w:rsidR="006453E6" w:rsidRPr="00F75D7B">
        <w:rPr>
          <w:b/>
          <w:lang w:val="fr-FR"/>
          <w14:ligatures w14:val="standardContextual"/>
        </w:rPr>
        <w:t>Non-</w:t>
      </w:r>
      <w:proofErr w:type="spellStart"/>
      <w:r w:rsidR="006453E6" w:rsidRPr="00F75D7B">
        <w:rPr>
          <w:b/>
          <w:lang w:val="fr-FR"/>
          <w14:ligatures w14:val="standardContextual"/>
        </w:rPr>
        <w:t>Core</w:t>
      </w:r>
      <w:proofErr w:type="spellEnd"/>
      <w:r w:rsidRPr="00F75D7B">
        <w:rPr>
          <w:b/>
          <w:lang w:val="fr-FR"/>
          <w14:ligatures w14:val="standardContextual"/>
        </w:rPr>
        <w:t xml:space="preserve"> Document </w:t>
      </w:r>
      <w:r w:rsidR="00F03546">
        <w:rPr>
          <w:b/>
          <w:lang w:val="fr-FR"/>
          <w14:ligatures w14:val="standardContextual"/>
        </w:rPr>
        <w:t xml:space="preserve">and </w:t>
      </w:r>
      <w:r w:rsidR="001A374E">
        <w:rPr>
          <w:b/>
          <w:lang w:val="fr-FR"/>
          <w14:ligatures w14:val="standardContextual"/>
        </w:rPr>
        <w:t>p</w:t>
      </w:r>
      <w:r w:rsidR="00F03546">
        <w:rPr>
          <w:b/>
          <w:lang w:val="fr-FR"/>
          <w14:ligatures w14:val="standardContextual"/>
        </w:rPr>
        <w:t xml:space="preserve">ublic </w:t>
      </w:r>
      <w:r w:rsidR="001A374E">
        <w:rPr>
          <w:b/>
          <w:lang w:val="fr-FR"/>
          <w14:ligatures w14:val="standardContextual"/>
        </w:rPr>
        <w:t>o</w:t>
      </w:r>
      <w:r w:rsidR="00F03546">
        <w:rPr>
          <w:b/>
          <w:lang w:val="fr-FR"/>
          <w14:ligatures w14:val="standardContextual"/>
        </w:rPr>
        <w:t xml:space="preserve">ral </w:t>
      </w:r>
      <w:r w:rsidR="001A374E" w:rsidRPr="007F096C">
        <w:rPr>
          <w:b/>
          <w14:ligatures w14:val="standardContextual"/>
        </w:rPr>
        <w:t>s</w:t>
      </w:r>
      <w:r w:rsidR="00F03546" w:rsidRPr="007F096C">
        <w:rPr>
          <w:b/>
          <w14:ligatures w14:val="standardContextual"/>
        </w:rPr>
        <w:t xml:space="preserve">tatement </w:t>
      </w:r>
      <w:r w:rsidR="001A374E" w:rsidRPr="007F096C">
        <w:rPr>
          <w:b/>
          <w14:ligatures w14:val="standardContextual"/>
        </w:rPr>
        <w:t>m</w:t>
      </w:r>
      <w:r w:rsidRPr="007F096C">
        <w:rPr>
          <w:b/>
          <w14:ligatures w14:val="standardContextual"/>
        </w:rPr>
        <w:t>isrepresentations</w:t>
      </w:r>
    </w:p>
    <w:p w14:paraId="46A87670" w14:textId="504FBC78" w:rsidR="007766B4" w:rsidRDefault="00A26C7B" w:rsidP="007766B4">
      <w:pPr>
        <w:pStyle w:val="SCGenL1"/>
        <w:spacing w:after="0"/>
        <w:ind w:left="0" w:firstLine="0"/>
      </w:pPr>
      <w:r>
        <w:rPr>
          <w:rFonts w:eastAsiaTheme="minorEastAsia"/>
        </w:rPr>
        <w:t xml:space="preserve">While representing that its AML Controls were effective, </w:t>
      </w:r>
      <w:r w:rsidR="00085F5D" w:rsidRPr="006E3C6F">
        <w:rPr>
          <w:rFonts w:eastAsiaTheme="minorEastAsia"/>
        </w:rPr>
        <w:t xml:space="preserve">TD did not disclose, in </w:t>
      </w:r>
      <w:r w:rsidR="00A3606F">
        <w:rPr>
          <w:rFonts w:eastAsiaTheme="minorEastAsia"/>
        </w:rPr>
        <w:t xml:space="preserve">either </w:t>
      </w:r>
      <w:r w:rsidR="00085F5D" w:rsidRPr="006E3C6F">
        <w:rPr>
          <w:rFonts w:eastAsiaTheme="minorEastAsia"/>
        </w:rPr>
        <w:t xml:space="preserve">its Core </w:t>
      </w:r>
      <w:r w:rsidR="00F03546">
        <w:rPr>
          <w:rFonts w:eastAsiaTheme="minorEastAsia"/>
        </w:rPr>
        <w:t xml:space="preserve">and </w:t>
      </w:r>
      <w:r w:rsidR="006453E6">
        <w:rPr>
          <w:rFonts w:eastAsiaTheme="minorEastAsia"/>
        </w:rPr>
        <w:t>Non-Core Documents</w:t>
      </w:r>
      <w:r w:rsidR="00F03546">
        <w:rPr>
          <w:rFonts w:eastAsiaTheme="minorEastAsia"/>
        </w:rPr>
        <w:t xml:space="preserve"> or its public oral statements</w:t>
      </w:r>
      <w:r w:rsidR="00085F5D" w:rsidRPr="006E3C6F">
        <w:rPr>
          <w:rFonts w:eastAsiaTheme="minorEastAsia"/>
        </w:rPr>
        <w:t xml:space="preserve">, </w:t>
      </w:r>
      <w:r w:rsidR="00AA6688">
        <w:rPr>
          <w:rFonts w:eastAsiaTheme="minorEastAsia"/>
        </w:rPr>
        <w:t xml:space="preserve">that </w:t>
      </w:r>
      <w:r w:rsidR="00A3606F">
        <w:rPr>
          <w:rFonts w:eastAsiaTheme="minorEastAsia"/>
        </w:rPr>
        <w:t xml:space="preserve">criminal charges </w:t>
      </w:r>
      <w:r w:rsidR="002D3AC2">
        <w:rPr>
          <w:rFonts w:eastAsiaTheme="minorEastAsia"/>
        </w:rPr>
        <w:t xml:space="preserve">had been brought against several of its employees and other individuals for laundering millions of dollars through TD accounts. </w:t>
      </w:r>
    </w:p>
    <w:p w14:paraId="38CB7734" w14:textId="77777777" w:rsidR="007766B4" w:rsidRPr="00CC2A14" w:rsidRDefault="007766B4" w:rsidP="007766B4">
      <w:pPr>
        <w:pStyle w:val="SCGenL1"/>
        <w:numPr>
          <w:ilvl w:val="0"/>
          <w:numId w:val="0"/>
        </w:numPr>
        <w:spacing w:after="0" w:line="240" w:lineRule="auto"/>
      </w:pPr>
    </w:p>
    <w:p w14:paraId="424D97DB" w14:textId="7947595F" w:rsidR="00E44765" w:rsidRDefault="00E44765" w:rsidP="007766B4">
      <w:pPr>
        <w:pStyle w:val="SCGenL1"/>
        <w:spacing w:after="0"/>
        <w:ind w:left="0" w:firstLine="0"/>
      </w:pPr>
      <w:r>
        <w:t xml:space="preserve">TD failed to disclose that multiple TD employees, Daniel Hernandez, </w:t>
      </w:r>
      <w:proofErr w:type="spellStart"/>
      <w:r>
        <w:t>Diappe</w:t>
      </w:r>
      <w:proofErr w:type="spellEnd"/>
      <w:r>
        <w:t xml:space="preserve"> Seck and Oscar Nunez-Flores, had been charged, and in some cases convicted, with money laundering related offences. Daniel Hernandez was convicted of wire conspiracy after he obtained USD $15 million in fraudulent PPP loans by directing TD customers to submit falsified paperwork. </w:t>
      </w:r>
      <w:proofErr w:type="spellStart"/>
      <w:r>
        <w:t>Diappe</w:t>
      </w:r>
      <w:proofErr w:type="spellEnd"/>
      <w:r>
        <w:t xml:space="preserve"> Seck and his co-conspirators obtained almost USD $2 million through fraud using 412 TD chequing accounts. Nunez-Flores was charged with conspiracy to launder money instruments and receiving bribes after he laundered millions for Colombian cartels in his capacity as a TD employee.  This was material information that should have been disclosed and would have inevitably had a material impact on the price of TD shares. </w:t>
      </w:r>
    </w:p>
    <w:p w14:paraId="471C9DCA" w14:textId="77777777" w:rsidR="007766B4" w:rsidRPr="00CC2A14" w:rsidRDefault="007766B4" w:rsidP="007766B4">
      <w:pPr>
        <w:pStyle w:val="SCGenL1"/>
        <w:numPr>
          <w:ilvl w:val="0"/>
          <w:numId w:val="0"/>
        </w:numPr>
        <w:spacing w:after="0" w:line="240" w:lineRule="auto"/>
      </w:pPr>
    </w:p>
    <w:p w14:paraId="4A4D46CD" w14:textId="428BB107" w:rsidR="00C66E69" w:rsidRDefault="00E44765" w:rsidP="007766B4">
      <w:pPr>
        <w:pStyle w:val="SCGenL1"/>
        <w:spacing w:after="0"/>
        <w:ind w:left="0" w:firstLine="0"/>
      </w:pPr>
      <w:r>
        <w:rPr>
          <w:rFonts w:eastAsiaTheme="minorEastAsia"/>
        </w:rPr>
        <w:t xml:space="preserve">Further, TD did not disclose that a Queens, New York man, </w:t>
      </w:r>
      <w:r w:rsidR="00A3606F">
        <w:rPr>
          <w:rFonts w:eastAsiaTheme="minorEastAsia"/>
        </w:rPr>
        <w:t>Da Ying Sze</w:t>
      </w:r>
      <w:r>
        <w:rPr>
          <w:rFonts w:eastAsiaTheme="minorEastAsia"/>
        </w:rPr>
        <w:t xml:space="preserve">, and several others were charged with </w:t>
      </w:r>
      <w:r w:rsidR="00A3606F">
        <w:rPr>
          <w:rFonts w:eastAsiaTheme="minorEastAsia"/>
        </w:rPr>
        <w:t>launder</w:t>
      </w:r>
      <w:r>
        <w:rPr>
          <w:rFonts w:eastAsiaTheme="minorEastAsia"/>
        </w:rPr>
        <w:t>ing</w:t>
      </w:r>
      <w:r w:rsidR="00C66E69">
        <w:rPr>
          <w:rFonts w:eastAsiaTheme="minorEastAsia"/>
        </w:rPr>
        <w:t xml:space="preserve"> </w:t>
      </w:r>
      <w:r w:rsidR="00F511C3">
        <w:rPr>
          <w:rFonts w:eastAsiaTheme="minorEastAsia"/>
        </w:rPr>
        <w:t xml:space="preserve">over </w:t>
      </w:r>
      <w:r w:rsidR="00A3606F">
        <w:rPr>
          <w:rFonts w:eastAsiaTheme="minorEastAsia"/>
        </w:rPr>
        <w:t>USD</w:t>
      </w:r>
      <w:r w:rsidR="00F511C3">
        <w:rPr>
          <w:rFonts w:eastAsiaTheme="minorEastAsia"/>
        </w:rPr>
        <w:t xml:space="preserve"> $653 million </w:t>
      </w:r>
      <w:r w:rsidR="006D29F7">
        <w:rPr>
          <w:rFonts w:eastAsiaTheme="minorEastAsia"/>
        </w:rPr>
        <w:t xml:space="preserve">through </w:t>
      </w:r>
      <w:r w:rsidR="006D29F7" w:rsidRPr="006D29F7">
        <w:rPr>
          <w:rFonts w:eastAsiaTheme="minorEastAsia"/>
          <w:b/>
          <w:bCs/>
          <w:i/>
          <w:iCs/>
        </w:rPr>
        <w:t>TD accounts</w:t>
      </w:r>
      <w:r w:rsidR="00C66E69">
        <w:rPr>
          <w:rFonts w:eastAsiaTheme="minorEastAsia"/>
        </w:rPr>
        <w:t>.</w:t>
      </w:r>
      <w:r w:rsidR="00B5173A">
        <w:rPr>
          <w:rFonts w:eastAsiaTheme="minorEastAsia"/>
        </w:rPr>
        <w:t xml:space="preserve"> </w:t>
      </w:r>
      <w:r w:rsidR="00B5173A">
        <w:t xml:space="preserve">Da Ying Sze, and five others, were charged with </w:t>
      </w:r>
      <w:r w:rsidR="00B5173A" w:rsidRPr="00937814">
        <w:t>conspiracy to commit money laundering and bribing a bank employee on May 6, 2021</w:t>
      </w:r>
      <w:r w:rsidR="00B5173A">
        <w:t>.</w:t>
      </w:r>
      <w:r w:rsidR="00C66E69">
        <w:t xml:space="preserve"> </w:t>
      </w:r>
      <w:r w:rsidR="00C66E69" w:rsidRPr="003B7578">
        <w:t>In</w:t>
      </w:r>
      <w:r w:rsidR="00C66E69">
        <w:t xml:space="preserve"> Da Ying Sze’s indictment, the financial institution where the money laundering occurred was</w:t>
      </w:r>
      <w:r w:rsidR="00484CFA">
        <w:t xml:space="preserve"> anonymous</w:t>
      </w:r>
      <w:r w:rsidR="00C66E69">
        <w:t>. TD was simply referred to as a “financial institution”, or “F-1”</w:t>
      </w:r>
      <w:r w:rsidR="00484CFA">
        <w:t>. As a result,</w:t>
      </w:r>
      <w:r w:rsidR="00C66E69">
        <w:t xml:space="preserve"> the fact that the money laundering was occurring at TD specifically was not public knowledge when the indictment was released.  </w:t>
      </w:r>
    </w:p>
    <w:p w14:paraId="52151E97" w14:textId="77777777" w:rsidR="007766B4" w:rsidRPr="006453E6" w:rsidRDefault="007766B4" w:rsidP="007766B4">
      <w:pPr>
        <w:pStyle w:val="SCGenL1"/>
        <w:numPr>
          <w:ilvl w:val="0"/>
          <w:numId w:val="0"/>
        </w:numPr>
        <w:spacing w:after="0" w:line="240" w:lineRule="auto"/>
      </w:pPr>
    </w:p>
    <w:p w14:paraId="7CAE080D" w14:textId="5DB39FF3" w:rsidR="007766B4" w:rsidRDefault="00C66E69" w:rsidP="007766B4">
      <w:pPr>
        <w:pStyle w:val="SCGenL1"/>
        <w:spacing w:after="0"/>
        <w:ind w:left="0" w:firstLine="0"/>
      </w:pPr>
      <w:r>
        <w:rPr>
          <w:rFonts w:eastAsiaTheme="minorEastAsia"/>
        </w:rPr>
        <w:t>TD’s failure to disclose that TD</w:t>
      </w:r>
      <w:r w:rsidR="00117E17">
        <w:rPr>
          <w:rFonts w:eastAsiaTheme="minorEastAsia"/>
        </w:rPr>
        <w:t xml:space="preserve"> itself</w:t>
      </w:r>
      <w:r>
        <w:rPr>
          <w:rFonts w:eastAsiaTheme="minorEastAsia"/>
        </w:rPr>
        <w:t xml:space="preserve"> was the anonymous institution in Da Ying Sze’s indictment </w:t>
      </w:r>
      <w:r w:rsidR="00277607">
        <w:rPr>
          <w:rFonts w:eastAsiaTheme="minorEastAsia"/>
        </w:rPr>
        <w:t>was</w:t>
      </w:r>
      <w:r w:rsidR="00085F5D" w:rsidRPr="006E3C6F">
        <w:rPr>
          <w:rFonts w:eastAsiaTheme="minorEastAsia"/>
        </w:rPr>
        <w:t xml:space="preserve"> a misrepresentation by omission. This was highly material information that was known or should have be</w:t>
      </w:r>
      <w:r w:rsidR="0008139C">
        <w:rPr>
          <w:rFonts w:eastAsiaTheme="minorEastAsia"/>
        </w:rPr>
        <w:t>en</w:t>
      </w:r>
      <w:r w:rsidR="00085F5D" w:rsidRPr="006E3C6F">
        <w:rPr>
          <w:rFonts w:eastAsiaTheme="minorEastAsia"/>
        </w:rPr>
        <w:t xml:space="preserve"> highly important to investors and would have a </w:t>
      </w:r>
      <w:r w:rsidR="0045139E">
        <w:t>significant</w:t>
      </w:r>
      <w:r w:rsidR="0045139E" w:rsidRPr="006E3C6F" w:rsidDel="0045139E">
        <w:rPr>
          <w:rFonts w:eastAsiaTheme="minorEastAsia"/>
        </w:rPr>
        <w:t xml:space="preserve"> </w:t>
      </w:r>
      <w:r w:rsidR="00085F5D" w:rsidRPr="006E3C6F">
        <w:rPr>
          <w:rFonts w:eastAsiaTheme="minorEastAsia"/>
        </w:rPr>
        <w:t>impact on the share price of TD shares.</w:t>
      </w:r>
      <w:r w:rsidR="00801C50">
        <w:t xml:space="preserve"> </w:t>
      </w:r>
    </w:p>
    <w:p w14:paraId="3B60B380" w14:textId="77777777" w:rsidR="007766B4" w:rsidRDefault="007766B4" w:rsidP="007766B4">
      <w:pPr>
        <w:pStyle w:val="SCGenL1"/>
        <w:numPr>
          <w:ilvl w:val="0"/>
          <w:numId w:val="0"/>
        </w:numPr>
        <w:spacing w:after="0" w:line="240" w:lineRule="auto"/>
      </w:pPr>
    </w:p>
    <w:p w14:paraId="22A68B1C" w14:textId="5979D531" w:rsidR="000E0EA5" w:rsidRDefault="000E0EA5" w:rsidP="007766B4">
      <w:pPr>
        <w:pStyle w:val="SCGenL1"/>
        <w:spacing w:after="0"/>
        <w:ind w:left="0" w:firstLine="0"/>
      </w:pPr>
      <w:r>
        <w:lastRenderedPageBreak/>
        <w:t xml:space="preserve">On August </w:t>
      </w:r>
      <w:r w:rsidR="00DF1CC1">
        <w:t>24</w:t>
      </w:r>
      <w:r>
        <w:t>, 2023, TD disclosed for the first time the potential of criminal proceedings relating to TD’s AML Controls, stating</w:t>
      </w:r>
      <w:r w:rsidR="006F07F8">
        <w:t xml:space="preserve"> in its 2023 Q3 Results Report to Shareholders that TD was responding to “formal and informal inquiries from … law enforcement concerning its Bank Secrecy Act/anti-money laundering compliance program</w:t>
      </w:r>
      <w:r w:rsidR="00AA3F31">
        <w:t xml:space="preserve"> …”. (p. </w:t>
      </w:r>
      <w:r w:rsidR="00433D34">
        <w:t>79). However, TD did not disclose the nature, extent, scope or number of these investigations by law enforcement.</w:t>
      </w:r>
    </w:p>
    <w:p w14:paraId="1822B010" w14:textId="77777777" w:rsidR="007766B4" w:rsidRDefault="007766B4" w:rsidP="007766B4">
      <w:pPr>
        <w:pStyle w:val="SCGenL1"/>
        <w:numPr>
          <w:ilvl w:val="0"/>
          <w:numId w:val="0"/>
        </w:numPr>
        <w:spacing w:after="0" w:line="240" w:lineRule="auto"/>
      </w:pPr>
    </w:p>
    <w:p w14:paraId="4938AA58" w14:textId="7B51B6B4" w:rsidR="00CB3560" w:rsidRDefault="00E57B26" w:rsidP="007766B4">
      <w:pPr>
        <w:pStyle w:val="SCGenL1"/>
        <w:spacing w:after="0"/>
        <w:ind w:left="0" w:firstLine="0"/>
      </w:pPr>
      <w:r>
        <w:t xml:space="preserve">It was not until May 2, 2024, </w:t>
      </w:r>
      <w:r w:rsidR="00302D97">
        <w:t xml:space="preserve">almost </w:t>
      </w:r>
      <w:r w:rsidR="00777D41">
        <w:t xml:space="preserve">three </w:t>
      </w:r>
      <w:r w:rsidR="00302D97">
        <w:t xml:space="preserve">full years after Da Ying Sze’s indictment, </w:t>
      </w:r>
      <w:r>
        <w:t xml:space="preserve">when the </w:t>
      </w:r>
      <w:r w:rsidRPr="00801C50">
        <w:rPr>
          <w:i/>
          <w:iCs/>
        </w:rPr>
        <w:t>Wall Street Journal</w:t>
      </w:r>
      <w:r>
        <w:t xml:space="preserve"> published an article revealing that TD was in fact the financial institution referred to in the indictment, that the public became aware that a TD employee </w:t>
      </w:r>
      <w:r w:rsidR="00777D41">
        <w:t xml:space="preserve">(who accepted bribes for </w:t>
      </w:r>
      <w:r w:rsidR="001A374E">
        <w:t>his</w:t>
      </w:r>
      <w:r w:rsidR="00777D41">
        <w:t xml:space="preserve"> role in the conspiracy to launder money) </w:t>
      </w:r>
      <w:r w:rsidR="00664A11">
        <w:t xml:space="preserve">had </w:t>
      </w:r>
      <w:r>
        <w:t xml:space="preserve">successfully facilitated the laundering of hundreds of millions of dollars without being caught by TD’s AML Controls. </w:t>
      </w:r>
      <w:r w:rsidR="00A239C3">
        <w:t xml:space="preserve"> </w:t>
      </w:r>
    </w:p>
    <w:p w14:paraId="24BC51FA" w14:textId="77777777" w:rsidR="007766B4" w:rsidRDefault="007766B4" w:rsidP="007766B4">
      <w:pPr>
        <w:pStyle w:val="SCGenL1"/>
        <w:numPr>
          <w:ilvl w:val="0"/>
          <w:numId w:val="0"/>
        </w:numPr>
        <w:spacing w:after="0" w:line="240" w:lineRule="auto"/>
      </w:pPr>
    </w:p>
    <w:p w14:paraId="510CB5CA" w14:textId="286945B4" w:rsidR="00F75D7B" w:rsidRPr="00AB36ED" w:rsidRDefault="0054707A" w:rsidP="00F75D7B">
      <w:pPr>
        <w:pStyle w:val="SCGenL1"/>
        <w:ind w:left="0" w:firstLine="0"/>
        <w:rPr>
          <w:rFonts w:eastAsiaTheme="minorEastAsia"/>
        </w:rPr>
      </w:pPr>
      <w:r>
        <w:t xml:space="preserve">The </w:t>
      </w:r>
      <w:r w:rsidR="00684C89">
        <w:t>fact</w:t>
      </w:r>
      <w:r>
        <w:t xml:space="preserve"> that </w:t>
      </w:r>
      <w:r w:rsidR="00C25EFA">
        <w:t>multiple</w:t>
      </w:r>
      <w:r w:rsidR="00F75D7B">
        <w:t xml:space="preserve"> individuals</w:t>
      </w:r>
      <w:r w:rsidR="00C25EFA">
        <w:t>, including TD’s own employees,</w:t>
      </w:r>
      <w:r w:rsidR="00F75D7B">
        <w:t xml:space="preserve"> </w:t>
      </w:r>
      <w:r w:rsidR="00C25EFA">
        <w:t xml:space="preserve">had collectively </w:t>
      </w:r>
      <w:r>
        <w:t>successfully launder</w:t>
      </w:r>
      <w:r w:rsidR="00F75D7B">
        <w:t>ed</w:t>
      </w:r>
      <w:r>
        <w:t xml:space="preserve"> hundreds of millions of dollars </w:t>
      </w:r>
      <w:r w:rsidR="00F75D7B">
        <w:t xml:space="preserve">at TD </w:t>
      </w:r>
      <w:r w:rsidR="0077569E">
        <w:t>w</w:t>
      </w:r>
      <w:r w:rsidR="00C25EFA">
        <w:t xml:space="preserve">ere </w:t>
      </w:r>
      <w:r w:rsidR="0077569E">
        <w:t>material fact</w:t>
      </w:r>
      <w:r w:rsidR="00C25EFA">
        <w:t>s</w:t>
      </w:r>
      <w:r w:rsidR="0077569E">
        <w:t xml:space="preserve"> that TD was required to disclose. TD knew or should have known that this information would have been highly important to investors and would </w:t>
      </w:r>
      <w:r w:rsidR="00F75D7B" w:rsidRPr="006E3C6F">
        <w:t>have a material impact on the share price of TD shares.</w:t>
      </w:r>
      <w:r w:rsidR="0077569E">
        <w:t xml:space="preserve"> This information would have made clear to investors that TD’s AML Controls where wholly inadequate and could not detect</w:t>
      </w:r>
      <w:r w:rsidR="00EC07E9">
        <w:t>,</w:t>
      </w:r>
      <w:r w:rsidR="0077569E">
        <w:t xml:space="preserve"> </w:t>
      </w:r>
      <w:r w:rsidR="00EC07E9">
        <w:t>let alone</w:t>
      </w:r>
      <w:r w:rsidR="0077569E">
        <w:t xml:space="preserve"> deter</w:t>
      </w:r>
      <w:r w:rsidR="00EC07E9">
        <w:t>,</w:t>
      </w:r>
      <w:r w:rsidR="0077569E">
        <w:t xml:space="preserve"> even a rudimentary money laundering scheme. </w:t>
      </w:r>
    </w:p>
    <w:p w14:paraId="11A8DDB6" w14:textId="3BCB0D1F" w:rsidR="00C53BC5" w:rsidRPr="00B134B2" w:rsidRDefault="005113C5" w:rsidP="006E3C6F">
      <w:pPr>
        <w:pStyle w:val="SCGenL1"/>
        <w:numPr>
          <w:ilvl w:val="0"/>
          <w:numId w:val="15"/>
        </w:numPr>
        <w:spacing w:line="240" w:lineRule="auto"/>
        <w:rPr>
          <w:b/>
          <w:bCs/>
          <w14:ligatures w14:val="standardContextual"/>
        </w:rPr>
      </w:pPr>
      <w:r>
        <w:rPr>
          <w:b/>
          <w14:ligatures w14:val="standardContextual"/>
        </w:rPr>
        <w:t>F</w:t>
      </w:r>
      <w:r w:rsidR="00C574AF">
        <w:rPr>
          <w:b/>
          <w14:ligatures w14:val="standardContextual"/>
        </w:rPr>
        <w:t>ourth Misrepresentation</w:t>
      </w:r>
      <w:r w:rsidR="00C574AF" w:rsidDel="00C574AF">
        <w:rPr>
          <w:b/>
          <w14:ligatures w14:val="standardContextual"/>
        </w:rPr>
        <w:t xml:space="preserve"> </w:t>
      </w:r>
      <w:r>
        <w:rPr>
          <w:b/>
          <w14:ligatures w14:val="standardContextual"/>
        </w:rPr>
        <w:t xml:space="preserve">- </w:t>
      </w:r>
      <w:r w:rsidR="00C53BC5" w:rsidRPr="00B134B2">
        <w:rPr>
          <w:b/>
          <w14:ligatures w14:val="standardContextual"/>
        </w:rPr>
        <w:t xml:space="preserve">TD Repeatedly Made Accounting Misrepresentations Relating </w:t>
      </w:r>
      <w:r w:rsidR="001A374E">
        <w:rPr>
          <w:b/>
          <w14:ligatures w14:val="standardContextual"/>
        </w:rPr>
        <w:t>T</w:t>
      </w:r>
      <w:r w:rsidR="00C53BC5" w:rsidRPr="00B134B2">
        <w:rPr>
          <w:b/>
          <w14:ligatures w14:val="standardContextual"/>
        </w:rPr>
        <w:t xml:space="preserve">o ICFR, DC&amp;P </w:t>
      </w:r>
      <w:r w:rsidR="001A374E">
        <w:rPr>
          <w:b/>
          <w14:ligatures w14:val="standardContextual"/>
        </w:rPr>
        <w:t>A</w:t>
      </w:r>
      <w:r w:rsidR="00C53BC5" w:rsidRPr="00B134B2">
        <w:rPr>
          <w:b/>
          <w14:ligatures w14:val="standardContextual"/>
        </w:rPr>
        <w:t>nd Certifications</w:t>
      </w:r>
      <w:r w:rsidR="00A47AB9">
        <w:rPr>
          <w:b/>
          <w14:ligatures w14:val="standardContextual"/>
        </w:rPr>
        <w:t xml:space="preserve"> </w:t>
      </w:r>
      <w:proofErr w:type="gramStart"/>
      <w:r w:rsidR="001A374E">
        <w:rPr>
          <w:b/>
          <w14:ligatures w14:val="standardContextual"/>
        </w:rPr>
        <w:t>A</w:t>
      </w:r>
      <w:r w:rsidR="00A47AB9">
        <w:rPr>
          <w:b/>
          <w14:ligatures w14:val="standardContextual"/>
        </w:rPr>
        <w:t>nd</w:t>
      </w:r>
      <w:proofErr w:type="gramEnd"/>
      <w:r w:rsidR="00A47AB9">
        <w:rPr>
          <w:b/>
          <w14:ligatures w14:val="standardContextual"/>
        </w:rPr>
        <w:t xml:space="preserve"> Misstated </w:t>
      </w:r>
      <w:r w:rsidR="001A374E">
        <w:rPr>
          <w:b/>
          <w14:ligatures w14:val="standardContextual"/>
        </w:rPr>
        <w:t>I</w:t>
      </w:r>
      <w:r w:rsidR="00A47AB9">
        <w:rPr>
          <w:b/>
          <w14:ligatures w14:val="standardContextual"/>
        </w:rPr>
        <w:t>ts Financial Results</w:t>
      </w:r>
    </w:p>
    <w:p w14:paraId="333723CB" w14:textId="6D388F4F" w:rsidR="007766B4" w:rsidRDefault="00790658" w:rsidP="007766B4">
      <w:pPr>
        <w:pStyle w:val="SCGenL1"/>
        <w:spacing w:after="0"/>
        <w:ind w:left="0" w:firstLine="0"/>
      </w:pPr>
      <w:r w:rsidRPr="00CA4218">
        <w:t xml:space="preserve">In each of its Class Period financial statements, TD misrepresented that its financial reporting was IFRS-compliant. </w:t>
      </w:r>
      <w:r>
        <w:t>It was only at the time of the</w:t>
      </w:r>
      <w:r w:rsidR="00E72357">
        <w:t xml:space="preserve"> fifth (May 2, 2024)</w:t>
      </w:r>
      <w:r w:rsidR="003709EF">
        <w:t xml:space="preserve"> </w:t>
      </w:r>
      <w:r w:rsidR="00E72357">
        <w:t>and</w:t>
      </w:r>
      <w:r>
        <w:t xml:space="preserve"> sixth </w:t>
      </w:r>
      <w:r w:rsidR="003709EF">
        <w:t xml:space="preserve">(May 3, 2024) </w:t>
      </w:r>
      <w:r>
        <w:t>corrective disclosure</w:t>
      </w:r>
      <w:r w:rsidR="003709EF">
        <w:t>s</w:t>
      </w:r>
      <w:r>
        <w:t xml:space="preserve">, that the true extent of the monetary and non-monetary regulatory penalties faced by TD, and the effect these issues would have on TD’s financial state and business operations, were revealed. </w:t>
      </w:r>
      <w:r w:rsidRPr="00CA4218">
        <w:t xml:space="preserve"> </w:t>
      </w:r>
    </w:p>
    <w:p w14:paraId="39A0A9A7" w14:textId="77777777" w:rsidR="007766B4" w:rsidRDefault="007766B4" w:rsidP="007766B4">
      <w:pPr>
        <w:pStyle w:val="SCGenL1"/>
        <w:numPr>
          <w:ilvl w:val="0"/>
          <w:numId w:val="0"/>
        </w:numPr>
        <w:spacing w:after="0" w:line="240" w:lineRule="auto"/>
      </w:pPr>
    </w:p>
    <w:p w14:paraId="251E197C" w14:textId="5C8189B5" w:rsidR="00696ED8" w:rsidRDefault="00696ED8" w:rsidP="007766B4">
      <w:pPr>
        <w:pStyle w:val="SCGenL1"/>
        <w:spacing w:after="0"/>
        <w:ind w:left="0" w:firstLine="0"/>
      </w:pPr>
      <w:r>
        <w:lastRenderedPageBreak/>
        <w:t xml:space="preserve">TD had recorded significant goodwill associated with its US business based on the assumption that it’s US expansion would generate significant further business growth, revenue and cash flows.  However, </w:t>
      </w:r>
      <w:proofErr w:type="gramStart"/>
      <w:r>
        <w:t>as a result of</w:t>
      </w:r>
      <w:proofErr w:type="gramEnd"/>
      <w:r>
        <w:t xml:space="preserve"> the undisclosed US regulatory and DOJ investigations and indictments, and the cancellation of the First Horizon acquisition, significant impairment indicators arose during the Class Period that certainly required a write-down on the value of the assets and goodwill related to this business.  It had also recorded significant goodwill related to its Canadian business that also needed to be written down during the Class Period. Those write-downs were not taken which resulted, during the Class Period, in an overstatement o</w:t>
      </w:r>
      <w:r w:rsidR="00190E78">
        <w:t>f</w:t>
      </w:r>
      <w:r>
        <w:t xml:space="preserve"> the value of TD’s assets on its Balance Sheets and a </w:t>
      </w:r>
      <w:r w:rsidR="00EC07E9">
        <w:t>corresponding</w:t>
      </w:r>
      <w:r w:rsidR="00BD25B9">
        <w:t xml:space="preserve"> </w:t>
      </w:r>
      <w:r>
        <w:t xml:space="preserve">overstatement of income </w:t>
      </w:r>
      <w:proofErr w:type="gramStart"/>
      <w:r>
        <w:t>as a result of</w:t>
      </w:r>
      <w:proofErr w:type="gramEnd"/>
      <w:r>
        <w:t xml:space="preserve"> the failure to take the amount of such write-downs as expenses during the Class Period.</w:t>
      </w:r>
    </w:p>
    <w:p w14:paraId="187A291F" w14:textId="77777777" w:rsidR="007766B4" w:rsidRDefault="007766B4" w:rsidP="007766B4">
      <w:pPr>
        <w:pStyle w:val="SCGenL1"/>
        <w:numPr>
          <w:ilvl w:val="0"/>
          <w:numId w:val="0"/>
        </w:numPr>
        <w:spacing w:after="0" w:line="240" w:lineRule="auto"/>
      </w:pPr>
    </w:p>
    <w:p w14:paraId="1377360E" w14:textId="1116EECB" w:rsidR="00790658" w:rsidRPr="00975024" w:rsidRDefault="00790658" w:rsidP="00CC2A14">
      <w:pPr>
        <w:pStyle w:val="SCGenL1"/>
        <w:ind w:left="0" w:firstLine="0"/>
        <w:rPr>
          <w:rFonts w:eastAsiaTheme="minorHAnsi"/>
        </w:rPr>
      </w:pPr>
      <w:r w:rsidRPr="00CA4218">
        <w:t>Throughout the Class Period, TD failed to comply with applicable accounting standards and requirements, including IFRS and GAAP</w:t>
      </w:r>
      <w:r>
        <w:t xml:space="preserve">. TD also misrepresented its financial position in its </w:t>
      </w:r>
      <w:r w:rsidRPr="00CA4218">
        <w:t xml:space="preserve">quarterly and annual financial consolidated statements. </w:t>
      </w:r>
      <w:r>
        <w:t xml:space="preserve">TD repeated the following accounting misrepresentations </w:t>
      </w:r>
      <w:proofErr w:type="gramStart"/>
      <w:r>
        <w:t>as a result of</w:t>
      </w:r>
      <w:proofErr w:type="gramEnd"/>
      <w:r>
        <w:t xml:space="preserve"> its AML Controls deficiencies in its </w:t>
      </w:r>
      <w:r w:rsidR="00C650D1">
        <w:t>Quarterly and Annual Reports</w:t>
      </w:r>
      <w:r>
        <w:t xml:space="preserve"> during the Class Period:</w:t>
      </w:r>
      <w:r w:rsidRPr="00790658">
        <w:t xml:space="preserve"> </w:t>
      </w:r>
    </w:p>
    <w:p w14:paraId="5F6175B9" w14:textId="617203F6" w:rsidR="00790658" w:rsidRPr="00CC2A14" w:rsidRDefault="00790658" w:rsidP="00790658">
      <w:pPr>
        <w:pStyle w:val="ListParagraph"/>
        <w:numPr>
          <w:ilvl w:val="0"/>
          <w:numId w:val="68"/>
        </w:numPr>
        <w:contextualSpacing w:val="0"/>
        <w:rPr>
          <w:rFonts w:ascii="Times New Roman" w:eastAsia="Times New Roman" w:hAnsi="Times New Roman" w:cs="Times New Roman"/>
        </w:rPr>
      </w:pPr>
      <w:r w:rsidRPr="00CC2A14">
        <w:rPr>
          <w:rFonts w:ascii="Times New Roman" w:eastAsia="Times New Roman" w:hAnsi="Times New Roman" w:cs="Times New Roman"/>
        </w:rPr>
        <w:t xml:space="preserve">TD failed to take necessary impairment write downs because of the value of its goodwill suffered impairment as a result of the AML Controls deficiencies, and the resulting investigations and </w:t>
      </w:r>
      <w:proofErr w:type="gramStart"/>
      <w:r w:rsidRPr="00CC2A14">
        <w:rPr>
          <w:rFonts w:ascii="Times New Roman" w:eastAsia="Times New Roman" w:hAnsi="Times New Roman" w:cs="Times New Roman"/>
        </w:rPr>
        <w:t>sanctions</w:t>
      </w:r>
      <w:r w:rsidR="00975024" w:rsidRPr="00CC2A14">
        <w:rPr>
          <w:rFonts w:ascii="Times New Roman" w:eastAsia="Times New Roman" w:hAnsi="Times New Roman" w:cs="Times New Roman"/>
        </w:rPr>
        <w:t>;</w:t>
      </w:r>
      <w:proofErr w:type="gramEnd"/>
    </w:p>
    <w:p w14:paraId="38EE34B7" w14:textId="77777777" w:rsidR="00790658" w:rsidRPr="00CC2A14" w:rsidRDefault="00790658" w:rsidP="00790658">
      <w:pPr>
        <w:pStyle w:val="ListParagraph"/>
        <w:rPr>
          <w:rFonts w:ascii="Times New Roman" w:eastAsiaTheme="minorHAnsi" w:hAnsi="Times New Roman" w:cs="Times New Roman"/>
        </w:rPr>
      </w:pPr>
    </w:p>
    <w:p w14:paraId="55800C52" w14:textId="55CC8A0C" w:rsidR="00C650D1" w:rsidRPr="00CC2A14" w:rsidRDefault="00790658" w:rsidP="00C650D1">
      <w:pPr>
        <w:pStyle w:val="ListParagraph"/>
        <w:numPr>
          <w:ilvl w:val="0"/>
          <w:numId w:val="68"/>
        </w:numPr>
        <w:contextualSpacing w:val="0"/>
        <w:rPr>
          <w:rFonts w:ascii="Times New Roman" w:eastAsia="Times New Roman" w:hAnsi="Times New Roman" w:cs="Times New Roman"/>
        </w:rPr>
      </w:pPr>
      <w:r w:rsidRPr="00CC2A14">
        <w:rPr>
          <w:rFonts w:ascii="Times New Roman" w:eastAsia="Times New Roman" w:hAnsi="Times New Roman" w:cs="Times New Roman"/>
        </w:rPr>
        <w:t>TD failed to comply with accounting disclosure requirements of the risks associated with its AML Controls issues described</w:t>
      </w:r>
      <w:r w:rsidR="00975024" w:rsidRPr="00CC2A14">
        <w:rPr>
          <w:rFonts w:ascii="Times New Roman" w:eastAsia="Times New Roman" w:hAnsi="Times New Roman" w:cs="Times New Roman"/>
        </w:rPr>
        <w:t>; and</w:t>
      </w:r>
    </w:p>
    <w:p w14:paraId="2C6579C9" w14:textId="77777777" w:rsidR="00C650D1" w:rsidRPr="00CC2A14" w:rsidRDefault="00C650D1" w:rsidP="00CC2A14">
      <w:pPr>
        <w:pStyle w:val="ListParagraph"/>
        <w:rPr>
          <w:rFonts w:ascii="Times New Roman" w:eastAsia="Times New Roman" w:hAnsi="Times New Roman" w:cs="Times New Roman"/>
        </w:rPr>
      </w:pPr>
    </w:p>
    <w:p w14:paraId="5C96FE6A" w14:textId="33BC2961" w:rsidR="00C650D1" w:rsidRDefault="00C650D1" w:rsidP="00C650D1">
      <w:pPr>
        <w:pStyle w:val="ListParagraph"/>
        <w:numPr>
          <w:ilvl w:val="0"/>
          <w:numId w:val="68"/>
        </w:numPr>
        <w:contextualSpacing w:val="0"/>
        <w:rPr>
          <w:rFonts w:ascii="Times New Roman" w:eastAsia="Times New Roman" w:hAnsi="Times New Roman" w:cs="Times New Roman"/>
        </w:rPr>
      </w:pPr>
      <w:r w:rsidRPr="00CC2A14">
        <w:rPr>
          <w:rFonts w:ascii="Times New Roman" w:eastAsia="Times New Roman" w:hAnsi="Times New Roman" w:cs="Times New Roman"/>
        </w:rPr>
        <w:t>TD misstated that it had functioning and effective ICFR and DCP during the class period when it did not and thus the Certifications by the CEO and CFO as such were false</w:t>
      </w:r>
      <w:r w:rsidR="00975024" w:rsidRPr="00CC2A14">
        <w:rPr>
          <w:rFonts w:ascii="Times New Roman" w:eastAsia="Times New Roman" w:hAnsi="Times New Roman" w:cs="Times New Roman"/>
        </w:rPr>
        <w:t>.</w:t>
      </w:r>
    </w:p>
    <w:p w14:paraId="1F0106F3" w14:textId="77777777" w:rsidR="00975024" w:rsidRDefault="00975024" w:rsidP="00CC2A14">
      <w:pPr>
        <w:rPr>
          <w:rFonts w:ascii="Times New Roman" w:eastAsia="Times New Roman" w:hAnsi="Times New Roman" w:cs="Times New Roman"/>
        </w:rPr>
      </w:pPr>
    </w:p>
    <w:p w14:paraId="256929A6" w14:textId="7172BEA4" w:rsidR="00790658" w:rsidRDefault="00790658" w:rsidP="00CC2A14">
      <w:pPr>
        <w:pStyle w:val="ListParagraph"/>
        <w:ind w:left="1128"/>
        <w:contextualSpacing w:val="0"/>
        <w:rPr>
          <w:rFonts w:eastAsia="Times New Roman"/>
        </w:rPr>
      </w:pPr>
    </w:p>
    <w:p w14:paraId="4F2D64F0" w14:textId="1FFF05F4" w:rsidR="00A87E9F" w:rsidRPr="00485BDD" w:rsidRDefault="00485BDD" w:rsidP="00CC2A14">
      <w:pPr>
        <w:pStyle w:val="SCGenL1"/>
        <w:numPr>
          <w:ilvl w:val="0"/>
          <w:numId w:val="0"/>
        </w:numPr>
        <w:spacing w:line="240" w:lineRule="auto"/>
        <w:rPr>
          <w:b/>
          <w:i/>
        </w:rPr>
      </w:pPr>
      <w:r>
        <w:rPr>
          <w:b/>
          <w:bCs/>
          <w:i/>
          <w:iCs/>
        </w:rPr>
        <w:t>G</w:t>
      </w:r>
      <w:r w:rsidRPr="00485BDD">
        <w:rPr>
          <w:b/>
          <w:bCs/>
          <w:i/>
          <w:iCs/>
        </w:rPr>
        <w:t>oodwill</w:t>
      </w:r>
      <w:r>
        <w:rPr>
          <w:b/>
          <w:bCs/>
          <w:i/>
          <w:iCs/>
        </w:rPr>
        <w:t>, CGU V</w:t>
      </w:r>
      <w:r w:rsidRPr="00485BDD">
        <w:rPr>
          <w:b/>
          <w:bCs/>
          <w:i/>
          <w:iCs/>
        </w:rPr>
        <w:t xml:space="preserve">alues and </w:t>
      </w:r>
      <w:r>
        <w:rPr>
          <w:b/>
          <w:bCs/>
          <w:i/>
          <w:iCs/>
        </w:rPr>
        <w:t>Operational Risks</w:t>
      </w:r>
    </w:p>
    <w:p w14:paraId="193011F0" w14:textId="0D2CA862" w:rsidR="00161BF3" w:rsidRDefault="00161BF3" w:rsidP="00161BF3">
      <w:pPr>
        <w:pStyle w:val="SCGenL1"/>
        <w:ind w:left="0" w:firstLine="0"/>
      </w:pPr>
      <w:r w:rsidRPr="005720F7">
        <w:t>In its Annual Reports for the fiscal years ended October 31, 2021 (</w:t>
      </w:r>
      <w:r w:rsidR="00207230">
        <w:t>released</w:t>
      </w:r>
      <w:r w:rsidRPr="005720F7">
        <w:t xml:space="preserve"> December 1, 2021), October 31, 2022 (</w:t>
      </w:r>
      <w:r w:rsidR="00207230">
        <w:t>released</w:t>
      </w:r>
      <w:r w:rsidRPr="005720F7">
        <w:t xml:space="preserve"> November 30, 2022), and October 31, 2023 (</w:t>
      </w:r>
      <w:r w:rsidR="00207230">
        <w:t>released</w:t>
      </w:r>
      <w:r w:rsidRPr="005720F7">
        <w:t xml:space="preserve"> November 29, 2023),</w:t>
      </w:r>
      <w:r w:rsidR="00C53BC5" w:rsidRPr="00CA4218">
        <w:t xml:space="preserve"> </w:t>
      </w:r>
      <w:r w:rsidR="00791836">
        <w:t xml:space="preserve">TD recorded </w:t>
      </w:r>
      <w:r w:rsidR="009B6415">
        <w:t>upwards of</w:t>
      </w:r>
      <w:r w:rsidR="00791836">
        <w:t xml:space="preserve"> </w:t>
      </w:r>
      <w:r w:rsidR="005C4685">
        <w:t xml:space="preserve">billions of dollars in </w:t>
      </w:r>
      <w:r w:rsidR="009B6415">
        <w:t xml:space="preserve">aggregated </w:t>
      </w:r>
      <w:r w:rsidR="00791836">
        <w:t>goodwill</w:t>
      </w:r>
      <w:r w:rsidR="009B6415">
        <w:t xml:space="preserve"> </w:t>
      </w:r>
      <w:r w:rsidR="00B85F5A">
        <w:t xml:space="preserve">in relation to </w:t>
      </w:r>
      <w:r w:rsidR="009B6415">
        <w:t xml:space="preserve">CGUs for its </w:t>
      </w:r>
      <w:r w:rsidR="00674509">
        <w:t xml:space="preserve">Canadian and </w:t>
      </w:r>
      <w:r w:rsidR="00791836">
        <w:lastRenderedPageBreak/>
        <w:t xml:space="preserve">US business based on the assumption </w:t>
      </w:r>
      <w:r w:rsidR="00674509">
        <w:t>related to “forecasted earnings, growth rates</w:t>
      </w:r>
      <w:r w:rsidR="004D13B6">
        <w:t xml:space="preserve">, discount rates, </w:t>
      </w:r>
      <w:r w:rsidR="003F2015">
        <w:t>a</w:t>
      </w:r>
      <w:r w:rsidR="00FA7CA7">
        <w:t>nd terminal growth rates”</w:t>
      </w:r>
      <w:r w:rsidR="002219CA">
        <w:t xml:space="preserve">. TD represented that </w:t>
      </w:r>
      <w:r w:rsidR="00314376">
        <w:t>the below</w:t>
      </w:r>
      <w:r w:rsidR="002219CA">
        <w:t xml:space="preserve"> reported value</w:t>
      </w:r>
      <w:r w:rsidR="00314376">
        <w:t>s</w:t>
      </w:r>
      <w:r w:rsidR="002219CA">
        <w:t xml:space="preserve"> of goodwill w</w:t>
      </w:r>
      <w:r w:rsidR="00314376">
        <w:t>ere</w:t>
      </w:r>
      <w:r w:rsidR="002219CA">
        <w:t xml:space="preserve"> “reasonable and supportable” and </w:t>
      </w:r>
      <w:r w:rsidR="00314376">
        <w:t>accounted for</w:t>
      </w:r>
      <w:r w:rsidR="002219CA">
        <w:t xml:space="preserve"> “</w:t>
      </w:r>
      <w:r w:rsidR="00314376">
        <w:t xml:space="preserve">market risk, credit risk, and operational risk”. </w:t>
      </w:r>
    </w:p>
    <w:p w14:paraId="3EE4ADB8" w14:textId="77777777" w:rsidR="00CC2B81" w:rsidRDefault="00556594" w:rsidP="009B6415">
      <w:pPr>
        <w:pStyle w:val="SCGenL1"/>
        <w:numPr>
          <w:ilvl w:val="1"/>
          <w:numId w:val="2"/>
        </w:numPr>
        <w:spacing w:line="240" w:lineRule="auto"/>
      </w:pPr>
      <w:r w:rsidRPr="00CC2A14">
        <w:rPr>
          <w:b/>
          <w:bCs/>
        </w:rPr>
        <w:t>Carrying amount of goodwill</w:t>
      </w:r>
      <w:r w:rsidR="007C32E4" w:rsidRPr="00CC2A14">
        <w:rPr>
          <w:b/>
          <w:bCs/>
        </w:rPr>
        <w:t xml:space="preserve"> </w:t>
      </w:r>
      <w:r w:rsidRPr="00CC2A14">
        <w:rPr>
          <w:b/>
          <w:bCs/>
        </w:rPr>
        <w:t>as of October 31, 2021</w:t>
      </w:r>
      <w:r w:rsidR="007C32E4">
        <w:t xml:space="preserve"> (</w:t>
      </w:r>
      <w:r w:rsidR="007C47D3">
        <w:t xml:space="preserve">Annual Report 2021 at </w:t>
      </w:r>
      <w:r w:rsidR="00B85F5A">
        <w:t xml:space="preserve">Note 14, </w:t>
      </w:r>
      <w:r w:rsidR="007C47D3">
        <w:t>pp. 189-190)</w:t>
      </w:r>
      <w:r>
        <w:t xml:space="preserve">: </w:t>
      </w:r>
    </w:p>
    <w:p w14:paraId="2541B06B" w14:textId="0C53E96F" w:rsidR="00CC2B81" w:rsidRDefault="00CC2B81" w:rsidP="00CC2B81">
      <w:pPr>
        <w:pStyle w:val="SCGenL1"/>
        <w:numPr>
          <w:ilvl w:val="2"/>
          <w:numId w:val="2"/>
        </w:numPr>
        <w:spacing w:line="240" w:lineRule="auto"/>
      </w:pPr>
      <w:r w:rsidRPr="00CC2A14">
        <w:rPr>
          <w:b/>
          <w:bCs/>
        </w:rPr>
        <w:t>Canadian Retail</w:t>
      </w:r>
      <w:r>
        <w:t>:</w:t>
      </w:r>
      <w:r w:rsidR="00155BD2">
        <w:t xml:space="preserve"> CAD </w:t>
      </w:r>
      <w:proofErr w:type="gramStart"/>
      <w:r w:rsidR="00155BD2">
        <w:t>$</w:t>
      </w:r>
      <w:r w:rsidR="009B6415">
        <w:t>2,824,000,000;</w:t>
      </w:r>
      <w:proofErr w:type="gramEnd"/>
    </w:p>
    <w:p w14:paraId="2925B531" w14:textId="20679076" w:rsidR="00DB04FF" w:rsidRDefault="00CC2B81" w:rsidP="00CC2A14">
      <w:pPr>
        <w:pStyle w:val="SCGenL1"/>
        <w:numPr>
          <w:ilvl w:val="2"/>
          <w:numId w:val="2"/>
        </w:numPr>
        <w:spacing w:line="240" w:lineRule="auto"/>
      </w:pPr>
      <w:r w:rsidRPr="00CC2A14">
        <w:rPr>
          <w:b/>
          <w:bCs/>
        </w:rPr>
        <w:t>US Retail</w:t>
      </w:r>
      <w:r>
        <w:t xml:space="preserve">: </w:t>
      </w:r>
      <w:r w:rsidR="007C47D3">
        <w:t xml:space="preserve">CAD </w:t>
      </w:r>
      <w:proofErr w:type="gramStart"/>
      <w:r w:rsidR="007C47D3">
        <w:t>$13,134,000,000</w:t>
      </w:r>
      <w:r w:rsidR="00B85F5A">
        <w:t>;</w:t>
      </w:r>
      <w:proofErr w:type="gramEnd"/>
    </w:p>
    <w:p w14:paraId="3D66DADD" w14:textId="570E3F6B" w:rsidR="00CC2B81" w:rsidRDefault="007C32E4" w:rsidP="009B6415">
      <w:pPr>
        <w:pStyle w:val="SCGenL1"/>
        <w:numPr>
          <w:ilvl w:val="1"/>
          <w:numId w:val="2"/>
        </w:numPr>
        <w:spacing w:line="240" w:lineRule="auto"/>
      </w:pPr>
      <w:r w:rsidRPr="00CC2A14">
        <w:rPr>
          <w:b/>
          <w:bCs/>
        </w:rPr>
        <w:t>Carrying amount of goodwill as of October 31, 2022</w:t>
      </w:r>
      <w:r w:rsidR="007C47D3">
        <w:t xml:space="preserve"> (Annual Report 202</w:t>
      </w:r>
      <w:r w:rsidR="00216C21">
        <w:t>2</w:t>
      </w:r>
      <w:r w:rsidR="007C47D3">
        <w:t xml:space="preserve"> at </w:t>
      </w:r>
      <w:r w:rsidR="00B85F5A">
        <w:t xml:space="preserve">Note 14, </w:t>
      </w:r>
      <w:r w:rsidR="007C47D3">
        <w:t xml:space="preserve">pp. </w:t>
      </w:r>
      <w:r w:rsidR="00216C21">
        <w:t>193-194</w:t>
      </w:r>
      <w:r w:rsidR="007C47D3">
        <w:t>)</w:t>
      </w:r>
      <w:r>
        <w:t>:</w:t>
      </w:r>
      <w:r w:rsidR="00456191">
        <w:t xml:space="preserve"> </w:t>
      </w:r>
    </w:p>
    <w:p w14:paraId="64BEF3ED" w14:textId="50AFE9DD" w:rsidR="00CC2B81" w:rsidRDefault="00CC2B81" w:rsidP="00CC2B81">
      <w:pPr>
        <w:pStyle w:val="SCGenL1"/>
        <w:numPr>
          <w:ilvl w:val="2"/>
          <w:numId w:val="2"/>
        </w:numPr>
        <w:spacing w:line="240" w:lineRule="auto"/>
      </w:pPr>
      <w:r w:rsidRPr="00CC2A14">
        <w:rPr>
          <w:b/>
          <w:bCs/>
        </w:rPr>
        <w:t>Canadian Retail</w:t>
      </w:r>
      <w:r>
        <w:t>:</w:t>
      </w:r>
      <w:r w:rsidR="001A6312">
        <w:t xml:space="preserve"> CAD </w:t>
      </w:r>
      <w:proofErr w:type="gramStart"/>
      <w:r w:rsidR="001A6312">
        <w:t>$</w:t>
      </w:r>
      <w:r w:rsidR="00155BD2">
        <w:t>902,000,000</w:t>
      </w:r>
      <w:r w:rsidR="009B6415">
        <w:t>;</w:t>
      </w:r>
      <w:proofErr w:type="gramEnd"/>
    </w:p>
    <w:p w14:paraId="1A9BA8CA" w14:textId="63E10791" w:rsidR="00216C21" w:rsidRDefault="00CC2B81" w:rsidP="00CC2A14">
      <w:pPr>
        <w:pStyle w:val="SCGenL1"/>
        <w:numPr>
          <w:ilvl w:val="2"/>
          <w:numId w:val="2"/>
        </w:numPr>
        <w:spacing w:line="240" w:lineRule="auto"/>
      </w:pPr>
      <w:r w:rsidRPr="00CC2A14">
        <w:rPr>
          <w:b/>
          <w:bCs/>
        </w:rPr>
        <w:t>US Retail</w:t>
      </w:r>
      <w:r>
        <w:t xml:space="preserve">: </w:t>
      </w:r>
      <w:r w:rsidR="00F9055E">
        <w:t xml:space="preserve">CAD </w:t>
      </w:r>
      <w:proofErr w:type="gramStart"/>
      <w:r w:rsidR="00F9055E">
        <w:t>$</w:t>
      </w:r>
      <w:r w:rsidR="00093AEB">
        <w:t>14,463,000,000</w:t>
      </w:r>
      <w:r w:rsidR="00B85F5A">
        <w:t>;</w:t>
      </w:r>
      <w:proofErr w:type="gramEnd"/>
    </w:p>
    <w:p w14:paraId="6C5676BC" w14:textId="77777777" w:rsidR="00CC2B81" w:rsidRDefault="00216C21" w:rsidP="009B6415">
      <w:pPr>
        <w:pStyle w:val="SCGenL1"/>
        <w:numPr>
          <w:ilvl w:val="1"/>
          <w:numId w:val="2"/>
        </w:numPr>
        <w:spacing w:line="240" w:lineRule="auto"/>
      </w:pPr>
      <w:r w:rsidRPr="00CC2A14">
        <w:rPr>
          <w:b/>
          <w:bCs/>
        </w:rPr>
        <w:t>Carrying amount of goodwill as of October 31, 2023</w:t>
      </w:r>
      <w:r>
        <w:t xml:space="preserve"> (Annual Report 2023 at Note 14, pp. 193-194): </w:t>
      </w:r>
    </w:p>
    <w:p w14:paraId="729E3C35" w14:textId="7C4B775C" w:rsidR="00CC2B81" w:rsidRDefault="00CC2B81" w:rsidP="00CC2B81">
      <w:pPr>
        <w:pStyle w:val="SCGenL1"/>
        <w:numPr>
          <w:ilvl w:val="2"/>
          <w:numId w:val="2"/>
        </w:numPr>
        <w:spacing w:line="240" w:lineRule="auto"/>
      </w:pPr>
      <w:r w:rsidRPr="00CC2A14">
        <w:rPr>
          <w:b/>
          <w:bCs/>
        </w:rPr>
        <w:t>Canadian Retail</w:t>
      </w:r>
      <w:r>
        <w:t>:</w:t>
      </w:r>
      <w:r w:rsidR="001A6312">
        <w:t xml:space="preserve"> CAD $902,000,000</w:t>
      </w:r>
      <w:r w:rsidR="009B6415">
        <w:t>; and</w:t>
      </w:r>
    </w:p>
    <w:p w14:paraId="4852F4B8" w14:textId="71377C69" w:rsidR="009B6415" w:rsidRDefault="00CC2B81" w:rsidP="00CC2A14">
      <w:pPr>
        <w:pStyle w:val="SCGenL1"/>
        <w:numPr>
          <w:ilvl w:val="2"/>
          <w:numId w:val="2"/>
        </w:numPr>
        <w:spacing w:line="240" w:lineRule="auto"/>
      </w:pPr>
      <w:r w:rsidRPr="00CC2A14">
        <w:rPr>
          <w:b/>
          <w:bCs/>
        </w:rPr>
        <w:t>US Retail</w:t>
      </w:r>
      <w:r>
        <w:t xml:space="preserve">: </w:t>
      </w:r>
      <w:r w:rsidR="00216C21">
        <w:t>CAD $14,</w:t>
      </w:r>
      <w:r w:rsidR="00251438">
        <w:t>722</w:t>
      </w:r>
      <w:r w:rsidR="00216C21">
        <w:t>,000,000</w:t>
      </w:r>
      <w:r w:rsidR="00251438">
        <w:t>.</w:t>
      </w:r>
    </w:p>
    <w:p w14:paraId="4009B361" w14:textId="77777777" w:rsidR="00451DF6" w:rsidRDefault="00451DF6" w:rsidP="007766B4">
      <w:pPr>
        <w:pStyle w:val="SCGenL1"/>
        <w:numPr>
          <w:ilvl w:val="0"/>
          <w:numId w:val="0"/>
        </w:numPr>
        <w:spacing w:after="0" w:line="240" w:lineRule="auto"/>
        <w:ind w:left="2302"/>
      </w:pPr>
    </w:p>
    <w:p w14:paraId="4B98380E" w14:textId="144491E9" w:rsidR="009B6415" w:rsidRDefault="006701E8" w:rsidP="007766B4">
      <w:pPr>
        <w:pStyle w:val="SCGenL1"/>
        <w:spacing w:after="0"/>
        <w:ind w:left="0" w:firstLine="0"/>
      </w:pPr>
      <w:r>
        <w:t>The recordings of Goodwill in Note 14 of its Annual Reports during the Class Period w</w:t>
      </w:r>
      <w:r w:rsidR="00314376">
        <w:t>ere</w:t>
      </w:r>
      <w:r>
        <w:t xml:space="preserve"> a misrepresent</w:t>
      </w:r>
      <w:r w:rsidR="00314376">
        <w:t>ation</w:t>
      </w:r>
      <w:r>
        <w:t xml:space="preserve"> by commission and omission. </w:t>
      </w:r>
      <w:r w:rsidR="00821A45">
        <w:t xml:space="preserve">TD misrepresented that the reported goodwill values were “reasonable and supportable” and accounted for “operational risk”. The reported goodwill values did not account for </w:t>
      </w:r>
      <w:r w:rsidR="009139D0">
        <w:t xml:space="preserve">operational </w:t>
      </w:r>
      <w:r w:rsidR="00821A45">
        <w:t>risks posed by TD’s AML Controls deficiencies</w:t>
      </w:r>
      <w:r w:rsidR="007952D6">
        <w:t>,</w:t>
      </w:r>
      <w:r w:rsidR="003228BE">
        <w:t xml:space="preserve"> </w:t>
      </w:r>
      <w:r w:rsidR="009139D0">
        <w:t xml:space="preserve">such as </w:t>
      </w:r>
      <w:r w:rsidR="003228BE">
        <w:t>future monetary and non-monetary penalties and sanctions that TD expected to receive</w:t>
      </w:r>
      <w:r w:rsidR="009139D0">
        <w:t>, the reputational damages that would result from the regulatory and criminal investigations and penalties, and the cost of improving AML Controls to meet legal and regulatory standards.</w:t>
      </w:r>
      <w:r w:rsidR="00CC2B81" w:rsidRPr="00CC2B81">
        <w:t xml:space="preserve"> </w:t>
      </w:r>
    </w:p>
    <w:p w14:paraId="3B570D30" w14:textId="77777777" w:rsidR="007766B4" w:rsidRDefault="007766B4" w:rsidP="007766B4">
      <w:pPr>
        <w:pStyle w:val="SCGenL1"/>
        <w:numPr>
          <w:ilvl w:val="0"/>
          <w:numId w:val="0"/>
        </w:numPr>
        <w:spacing w:after="0" w:line="240" w:lineRule="auto"/>
      </w:pPr>
    </w:p>
    <w:p w14:paraId="1BCE616F" w14:textId="44233C96" w:rsidR="00485BDD" w:rsidRDefault="00CC2B81" w:rsidP="007766B4">
      <w:pPr>
        <w:pStyle w:val="SCGenL1"/>
        <w:spacing w:after="0"/>
        <w:ind w:left="0" w:firstLine="0"/>
      </w:pPr>
      <w:r>
        <w:t xml:space="preserve">It was necessary to disclose and account for the ineffectiveness of TD’s AML Controls and the DOJ and regulatory investigations into the TD’s AML Controls. These facts were significant impairment indicators that arose during the Class Period that required a write-down on the value of the assets and </w:t>
      </w:r>
      <w:r>
        <w:lastRenderedPageBreak/>
        <w:t>goodwill related to this business.</w:t>
      </w:r>
      <w:r w:rsidR="009B6415">
        <w:t xml:space="preserve"> </w:t>
      </w:r>
      <w:r>
        <w:t>Alternatively, i</w:t>
      </w:r>
      <w:r w:rsidR="006701E8" w:rsidRPr="005720F7">
        <w:t xml:space="preserve">t was necessary to disclose that </w:t>
      </w:r>
      <w:r w:rsidR="006701E8">
        <w:t>TD’</w:t>
      </w:r>
      <w:r w:rsidR="006701E8" w:rsidRPr="005720F7">
        <w:t xml:space="preserve">s </w:t>
      </w:r>
      <w:r w:rsidR="00A64033">
        <w:t xml:space="preserve">goodwill value did not account for, or assumed compliance with legal and regulatory AML requirements despite </w:t>
      </w:r>
      <w:r w:rsidR="007D3CD1">
        <w:t>the fact its</w:t>
      </w:r>
      <w:r w:rsidR="006701E8" w:rsidRPr="005720F7">
        <w:t xml:space="preserve"> AML Controls </w:t>
      </w:r>
      <w:r w:rsidR="006701E8">
        <w:t>failed to detect and deter money laundering</w:t>
      </w:r>
      <w:r w:rsidR="007D3CD1">
        <w:t xml:space="preserve"> and TD was subject to DOJ and regulatory investigations.</w:t>
      </w:r>
      <w:r w:rsidR="006701E8" w:rsidRPr="005720F7">
        <w:t xml:space="preserve"> It was</w:t>
      </w:r>
      <w:r w:rsidR="006701E8" w:rsidRPr="00E44F70">
        <w:t xml:space="preserve"> known or ought to have been known that this information would be highly material information to investors and would have a </w:t>
      </w:r>
      <w:r w:rsidR="0045139E">
        <w:t>significant</w:t>
      </w:r>
      <w:r w:rsidR="0045139E" w:rsidRPr="00E44F70" w:rsidDel="0045139E">
        <w:t xml:space="preserve"> </w:t>
      </w:r>
      <w:r w:rsidR="006701E8" w:rsidRPr="00E44F70">
        <w:t>impact on the share price of TD shares</w:t>
      </w:r>
      <w:r w:rsidR="006701E8" w:rsidRPr="005720F7">
        <w:t xml:space="preserve">. </w:t>
      </w:r>
    </w:p>
    <w:p w14:paraId="566A407B" w14:textId="77777777" w:rsidR="007766B4" w:rsidRDefault="007766B4" w:rsidP="007766B4">
      <w:pPr>
        <w:pStyle w:val="SCGenL1"/>
        <w:numPr>
          <w:ilvl w:val="0"/>
          <w:numId w:val="0"/>
        </w:numPr>
        <w:spacing w:after="0" w:line="240" w:lineRule="auto"/>
      </w:pPr>
    </w:p>
    <w:p w14:paraId="747E6606" w14:textId="53810136" w:rsidR="00A87E9F" w:rsidRPr="00485BDD" w:rsidRDefault="00485BDD" w:rsidP="00CC2A14">
      <w:pPr>
        <w:pStyle w:val="SCGenL1"/>
        <w:numPr>
          <w:ilvl w:val="0"/>
          <w:numId w:val="0"/>
        </w:numPr>
        <w:spacing w:line="240" w:lineRule="auto"/>
        <w:rPr>
          <w:b/>
          <w:i/>
        </w:rPr>
      </w:pPr>
      <w:r w:rsidRPr="00485BDD">
        <w:rPr>
          <w:b/>
          <w:bCs/>
          <w:i/>
          <w:iCs/>
        </w:rPr>
        <w:t xml:space="preserve">Representations </w:t>
      </w:r>
      <w:r>
        <w:rPr>
          <w:b/>
          <w:bCs/>
          <w:i/>
          <w:iCs/>
        </w:rPr>
        <w:t>a</w:t>
      </w:r>
      <w:r w:rsidRPr="00485BDD">
        <w:rPr>
          <w:b/>
          <w:bCs/>
          <w:i/>
          <w:iCs/>
        </w:rPr>
        <w:t xml:space="preserve">nd Certifications </w:t>
      </w:r>
      <w:r>
        <w:rPr>
          <w:b/>
          <w:bCs/>
          <w:i/>
          <w:iCs/>
        </w:rPr>
        <w:t>r</w:t>
      </w:r>
      <w:r w:rsidRPr="00485BDD">
        <w:rPr>
          <w:b/>
          <w:bCs/>
          <w:i/>
          <w:iCs/>
        </w:rPr>
        <w:t>egarding Functioning I</w:t>
      </w:r>
      <w:r>
        <w:rPr>
          <w:b/>
          <w:bCs/>
          <w:i/>
          <w:iCs/>
        </w:rPr>
        <w:t>CFR</w:t>
      </w:r>
      <w:r w:rsidRPr="00485BDD">
        <w:rPr>
          <w:b/>
          <w:bCs/>
          <w:i/>
          <w:iCs/>
        </w:rPr>
        <w:t xml:space="preserve"> </w:t>
      </w:r>
      <w:r>
        <w:rPr>
          <w:b/>
          <w:bCs/>
          <w:i/>
          <w:iCs/>
        </w:rPr>
        <w:t>and</w:t>
      </w:r>
      <w:r w:rsidRPr="00485BDD">
        <w:rPr>
          <w:b/>
          <w:bCs/>
          <w:i/>
          <w:iCs/>
        </w:rPr>
        <w:t xml:space="preserve"> D</w:t>
      </w:r>
      <w:r>
        <w:rPr>
          <w:b/>
          <w:bCs/>
          <w:i/>
          <w:iCs/>
        </w:rPr>
        <w:t>C</w:t>
      </w:r>
      <w:r w:rsidRPr="00485BDD">
        <w:rPr>
          <w:b/>
          <w:bCs/>
          <w:i/>
          <w:iCs/>
        </w:rPr>
        <w:t>&amp;P</w:t>
      </w:r>
    </w:p>
    <w:p w14:paraId="07F85018" w14:textId="53A6FCD2" w:rsidR="007766B4" w:rsidRDefault="00F8177D" w:rsidP="007766B4">
      <w:pPr>
        <w:pStyle w:val="SCGenL1"/>
        <w:spacing w:after="0"/>
        <w:ind w:left="0" w:firstLine="0"/>
      </w:pPr>
      <w:r w:rsidRPr="005720F7">
        <w:t>In its Annual Reports for the fiscal years ended October 31, 2021 (</w:t>
      </w:r>
      <w:r w:rsidR="00207230">
        <w:t xml:space="preserve">released </w:t>
      </w:r>
      <w:r w:rsidRPr="005720F7">
        <w:t>December 1, 2021), October 31, 2022 (</w:t>
      </w:r>
      <w:r w:rsidR="00207230">
        <w:t>released</w:t>
      </w:r>
      <w:r w:rsidRPr="005720F7">
        <w:t xml:space="preserve"> November 30, 2022), and October 31, 2023 (</w:t>
      </w:r>
      <w:r w:rsidR="00207230">
        <w:t>released</w:t>
      </w:r>
      <w:r w:rsidRPr="005720F7">
        <w:t xml:space="preserve"> November 29, 2023),</w:t>
      </w:r>
      <w:r>
        <w:t xml:space="preserve"> TD represented that </w:t>
      </w:r>
      <w:r w:rsidR="007E274A">
        <w:t xml:space="preserve">its </w:t>
      </w:r>
      <w:r w:rsidR="005E66AB">
        <w:t xml:space="preserve">annual Consolidated Financial Statements </w:t>
      </w:r>
      <w:r w:rsidR="00810E34">
        <w:t>were “prepared in accordance with International Financial Reporting Standards …”</w:t>
      </w:r>
      <w:r w:rsidR="004166D7">
        <w:t xml:space="preserve">. (Annual Report 2021 at p. </w:t>
      </w:r>
      <w:r w:rsidR="004F5CD3">
        <w:t xml:space="preserve">14; Annual Report 2022 at p. </w:t>
      </w:r>
      <w:r w:rsidR="00970905">
        <w:t xml:space="preserve">18; Annual Report 2023 at p. </w:t>
      </w:r>
      <w:r w:rsidR="00257213">
        <w:t>18).</w:t>
      </w:r>
    </w:p>
    <w:p w14:paraId="07125A17" w14:textId="77777777" w:rsidR="007766B4" w:rsidRPr="00C76953" w:rsidRDefault="007766B4" w:rsidP="007766B4">
      <w:pPr>
        <w:pStyle w:val="SCGenL1"/>
        <w:numPr>
          <w:ilvl w:val="0"/>
          <w:numId w:val="0"/>
        </w:numPr>
        <w:spacing w:after="0" w:line="240" w:lineRule="auto"/>
      </w:pPr>
    </w:p>
    <w:p w14:paraId="52FE6E36" w14:textId="682DBC06" w:rsidR="001E527A" w:rsidRPr="00C76953" w:rsidRDefault="00FE29DF" w:rsidP="00C76953">
      <w:pPr>
        <w:pStyle w:val="SCGenL1"/>
        <w:ind w:left="0" w:firstLine="0"/>
      </w:pPr>
      <w:r>
        <w:t>TD repeated this representation in the following Quarterly Reports:</w:t>
      </w:r>
    </w:p>
    <w:p w14:paraId="12968E34" w14:textId="327D8F9B" w:rsidR="00FE2F7A" w:rsidRDefault="00FE2F7A" w:rsidP="00FE2F7A">
      <w:pPr>
        <w:pStyle w:val="SCGenL1"/>
        <w:numPr>
          <w:ilvl w:val="1"/>
          <w:numId w:val="2"/>
        </w:numPr>
        <w:spacing w:line="240" w:lineRule="auto"/>
        <w:ind w:hanging="357"/>
      </w:pPr>
      <w:r>
        <w:t>2021 Q2 Results Report to Shareholders at p. 1 (</w:t>
      </w:r>
      <w:r w:rsidR="00D62385">
        <w:t>released</w:t>
      </w:r>
      <w:r>
        <w:t xml:space="preserve"> </w:t>
      </w:r>
      <w:r w:rsidR="00DA3D55">
        <w:t>May 2</w:t>
      </w:r>
      <w:r w:rsidR="00D62385">
        <w:t>7</w:t>
      </w:r>
      <w:r>
        <w:t>, 2021</w:t>
      </w:r>
      <w:proofErr w:type="gramStart"/>
      <w:r>
        <w:t>);</w:t>
      </w:r>
      <w:proofErr w:type="gramEnd"/>
    </w:p>
    <w:p w14:paraId="591AD6A0" w14:textId="31237391" w:rsidR="00FE29DF" w:rsidRDefault="00FE29DF" w:rsidP="006F0B81">
      <w:pPr>
        <w:pStyle w:val="SCGenL1"/>
        <w:numPr>
          <w:ilvl w:val="1"/>
          <w:numId w:val="2"/>
        </w:numPr>
        <w:spacing w:line="240" w:lineRule="auto"/>
        <w:ind w:hanging="357"/>
      </w:pPr>
      <w:r>
        <w:t xml:space="preserve">2021 Q3 Results Report to Shareholders at p. </w:t>
      </w:r>
      <w:r w:rsidR="00D25D7C">
        <w:t xml:space="preserve">1 </w:t>
      </w:r>
      <w:r w:rsidR="00857B96">
        <w:t>(</w:t>
      </w:r>
      <w:r w:rsidR="00D62385">
        <w:t>released</w:t>
      </w:r>
      <w:r w:rsidR="00857B96">
        <w:t xml:space="preserve"> August 2</w:t>
      </w:r>
      <w:r w:rsidR="00D62385">
        <w:t>6</w:t>
      </w:r>
      <w:r w:rsidR="00857B96">
        <w:t>, 2021</w:t>
      </w:r>
      <w:proofErr w:type="gramStart"/>
      <w:r w:rsidR="00857B96">
        <w:t>)</w:t>
      </w:r>
      <w:r w:rsidR="00D25D7C">
        <w:t>;</w:t>
      </w:r>
      <w:proofErr w:type="gramEnd"/>
    </w:p>
    <w:p w14:paraId="59F05FAC" w14:textId="24CF5ADD" w:rsidR="00FE29DF" w:rsidRDefault="00FE29DF" w:rsidP="006F0B81">
      <w:pPr>
        <w:pStyle w:val="SCGenL1"/>
        <w:numPr>
          <w:ilvl w:val="1"/>
          <w:numId w:val="2"/>
        </w:numPr>
        <w:spacing w:line="240" w:lineRule="auto"/>
        <w:ind w:hanging="357"/>
      </w:pPr>
      <w:r>
        <w:t>2021 Q4 Results Report to Shareholders</w:t>
      </w:r>
      <w:r w:rsidR="00EF5AD3">
        <w:t xml:space="preserve"> at p. </w:t>
      </w:r>
      <w:r w:rsidR="00BF3B48">
        <w:t>1</w:t>
      </w:r>
      <w:r w:rsidR="00857B96">
        <w:t xml:space="preserve"> (</w:t>
      </w:r>
      <w:r w:rsidR="00D62385">
        <w:t>released</w:t>
      </w:r>
      <w:r w:rsidR="00857B96">
        <w:t xml:space="preserve"> </w:t>
      </w:r>
      <w:r w:rsidR="00BE7E25">
        <w:t xml:space="preserve">December </w:t>
      </w:r>
      <w:r w:rsidR="00D62385">
        <w:t>2</w:t>
      </w:r>
      <w:r w:rsidR="00BE7E25">
        <w:t>, 2021</w:t>
      </w:r>
      <w:proofErr w:type="gramStart"/>
      <w:r w:rsidR="00BE7E25">
        <w:t>)</w:t>
      </w:r>
      <w:r w:rsidR="00D25D7C">
        <w:t>;</w:t>
      </w:r>
      <w:proofErr w:type="gramEnd"/>
    </w:p>
    <w:p w14:paraId="4D87D243" w14:textId="6ADAF896" w:rsidR="00FE29DF" w:rsidRDefault="00FE29DF" w:rsidP="006F0B81">
      <w:pPr>
        <w:pStyle w:val="SCGenL1"/>
        <w:numPr>
          <w:ilvl w:val="1"/>
          <w:numId w:val="2"/>
        </w:numPr>
        <w:spacing w:line="240" w:lineRule="auto"/>
        <w:ind w:hanging="357"/>
      </w:pPr>
      <w:r>
        <w:t>2022 Q1 Results Report to Shareholders</w:t>
      </w:r>
      <w:r w:rsidR="00D25D7C">
        <w:t xml:space="preserve"> at p. 1</w:t>
      </w:r>
      <w:r w:rsidR="00BE7E25">
        <w:t xml:space="preserve"> (</w:t>
      </w:r>
      <w:r w:rsidR="00D62385">
        <w:t>released</w:t>
      </w:r>
      <w:r w:rsidR="00BE7E25">
        <w:t xml:space="preserve"> </w:t>
      </w:r>
      <w:r w:rsidR="00F47EEF">
        <w:t xml:space="preserve">March </w:t>
      </w:r>
      <w:r w:rsidR="00D62385">
        <w:t>3</w:t>
      </w:r>
      <w:r w:rsidR="00F47EEF">
        <w:t>, 2022</w:t>
      </w:r>
      <w:proofErr w:type="gramStart"/>
      <w:r w:rsidR="00F47EEF">
        <w:t>)</w:t>
      </w:r>
      <w:r w:rsidR="00D25D7C">
        <w:t>;</w:t>
      </w:r>
      <w:proofErr w:type="gramEnd"/>
    </w:p>
    <w:p w14:paraId="537E983E" w14:textId="32592AF2" w:rsidR="00FE29DF" w:rsidRDefault="00FE29DF" w:rsidP="006F0B81">
      <w:pPr>
        <w:pStyle w:val="SCGenL1"/>
        <w:numPr>
          <w:ilvl w:val="1"/>
          <w:numId w:val="2"/>
        </w:numPr>
        <w:spacing w:line="240" w:lineRule="auto"/>
        <w:ind w:hanging="357"/>
      </w:pPr>
      <w:r>
        <w:t>2022 Q2 Results Report to Shareholders</w:t>
      </w:r>
      <w:r w:rsidR="00D25D7C">
        <w:t xml:space="preserve"> at p. 1</w:t>
      </w:r>
      <w:r w:rsidR="0090050D">
        <w:t xml:space="preserve"> (</w:t>
      </w:r>
      <w:r w:rsidR="00D62385">
        <w:t>released</w:t>
      </w:r>
      <w:r w:rsidR="0090050D">
        <w:t xml:space="preserve"> May 2</w:t>
      </w:r>
      <w:r w:rsidR="00D62385">
        <w:t>6</w:t>
      </w:r>
      <w:r w:rsidR="0090050D">
        <w:t>, 2022</w:t>
      </w:r>
      <w:proofErr w:type="gramStart"/>
      <w:r w:rsidR="0090050D">
        <w:t>)</w:t>
      </w:r>
      <w:r w:rsidR="00D25D7C">
        <w:t>;</w:t>
      </w:r>
      <w:proofErr w:type="gramEnd"/>
    </w:p>
    <w:p w14:paraId="02162503" w14:textId="77F1852E" w:rsidR="00FE29DF" w:rsidRDefault="00FE29DF" w:rsidP="006F0B81">
      <w:pPr>
        <w:pStyle w:val="SCGenL1"/>
        <w:numPr>
          <w:ilvl w:val="1"/>
          <w:numId w:val="2"/>
        </w:numPr>
        <w:spacing w:line="240" w:lineRule="auto"/>
        <w:ind w:hanging="357"/>
      </w:pPr>
      <w:r>
        <w:t>2022 Q3 Results Report to Shareholders</w:t>
      </w:r>
      <w:r w:rsidR="00D25D7C">
        <w:t xml:space="preserve"> at p.1</w:t>
      </w:r>
      <w:r w:rsidR="0090050D">
        <w:t xml:space="preserve"> (</w:t>
      </w:r>
      <w:r w:rsidR="00D62385">
        <w:t>released</w:t>
      </w:r>
      <w:r w:rsidR="0090050D">
        <w:t xml:space="preserve"> </w:t>
      </w:r>
      <w:r w:rsidR="00900080">
        <w:t>August 2</w:t>
      </w:r>
      <w:r w:rsidR="00D62385">
        <w:t>5</w:t>
      </w:r>
      <w:r w:rsidR="00900080">
        <w:t>, 2022</w:t>
      </w:r>
      <w:proofErr w:type="gramStart"/>
      <w:r w:rsidR="00900080">
        <w:t>)</w:t>
      </w:r>
      <w:r w:rsidR="00D25D7C">
        <w:t>;</w:t>
      </w:r>
      <w:proofErr w:type="gramEnd"/>
    </w:p>
    <w:p w14:paraId="52541FFC" w14:textId="38518F10" w:rsidR="00FE29DF" w:rsidRDefault="00FE29DF" w:rsidP="006F0B81">
      <w:pPr>
        <w:pStyle w:val="SCGenL1"/>
        <w:numPr>
          <w:ilvl w:val="1"/>
          <w:numId w:val="2"/>
        </w:numPr>
        <w:spacing w:line="240" w:lineRule="auto"/>
        <w:ind w:hanging="357"/>
      </w:pPr>
      <w:r>
        <w:t>2022 Q4 Results Report to Shareholders</w:t>
      </w:r>
      <w:r w:rsidR="00D25D7C">
        <w:t xml:space="preserve"> at p.1</w:t>
      </w:r>
      <w:r w:rsidR="00900080">
        <w:t xml:space="preserve"> (</w:t>
      </w:r>
      <w:r w:rsidR="00D62385">
        <w:t>released December 1</w:t>
      </w:r>
      <w:r w:rsidR="00404270">
        <w:t>, 2022</w:t>
      </w:r>
      <w:proofErr w:type="gramStart"/>
      <w:r w:rsidR="00404270">
        <w:t>)</w:t>
      </w:r>
      <w:r w:rsidR="00D25D7C">
        <w:t>;</w:t>
      </w:r>
      <w:proofErr w:type="gramEnd"/>
    </w:p>
    <w:p w14:paraId="07A083E8" w14:textId="3F039140" w:rsidR="00FE29DF" w:rsidRDefault="00FE29DF" w:rsidP="006F0B81">
      <w:pPr>
        <w:pStyle w:val="SCGenL1"/>
        <w:numPr>
          <w:ilvl w:val="1"/>
          <w:numId w:val="2"/>
        </w:numPr>
        <w:spacing w:line="240" w:lineRule="auto"/>
        <w:ind w:hanging="357"/>
      </w:pPr>
      <w:r>
        <w:t>2023 Q1 Results Report to Shareholders</w:t>
      </w:r>
      <w:r w:rsidR="00D25D7C">
        <w:t xml:space="preserve"> at p.1</w:t>
      </w:r>
      <w:r w:rsidR="00404270">
        <w:t xml:space="preserve"> (</w:t>
      </w:r>
      <w:r w:rsidR="00D62385">
        <w:t>released</w:t>
      </w:r>
      <w:r w:rsidR="00404270">
        <w:t xml:space="preserve"> </w:t>
      </w:r>
      <w:r w:rsidR="00C22BDC">
        <w:t xml:space="preserve">March </w:t>
      </w:r>
      <w:r w:rsidR="00D62385">
        <w:t>2</w:t>
      </w:r>
      <w:r w:rsidR="00C22BDC">
        <w:t>, 2023</w:t>
      </w:r>
      <w:proofErr w:type="gramStart"/>
      <w:r w:rsidR="00C22BDC">
        <w:t>)</w:t>
      </w:r>
      <w:r w:rsidR="00D25D7C">
        <w:t>;</w:t>
      </w:r>
      <w:proofErr w:type="gramEnd"/>
    </w:p>
    <w:p w14:paraId="186A5BBB" w14:textId="101F5DD1" w:rsidR="00FE29DF" w:rsidRDefault="00FE29DF" w:rsidP="006F0B81">
      <w:pPr>
        <w:pStyle w:val="SCGenL1"/>
        <w:numPr>
          <w:ilvl w:val="1"/>
          <w:numId w:val="2"/>
        </w:numPr>
        <w:spacing w:line="240" w:lineRule="auto"/>
        <w:ind w:hanging="357"/>
      </w:pPr>
      <w:r>
        <w:t>2023 Q2 Results Report to Shareholders</w:t>
      </w:r>
      <w:r w:rsidR="00D25D7C">
        <w:t xml:space="preserve"> at p.1</w:t>
      </w:r>
      <w:r w:rsidR="0003145B">
        <w:t xml:space="preserve"> (</w:t>
      </w:r>
      <w:r w:rsidR="00D62385">
        <w:t>released</w:t>
      </w:r>
      <w:r w:rsidR="0003145B">
        <w:t xml:space="preserve"> </w:t>
      </w:r>
      <w:r w:rsidR="004D1333">
        <w:t>May 2</w:t>
      </w:r>
      <w:r w:rsidR="00D62385">
        <w:t>5</w:t>
      </w:r>
      <w:r w:rsidR="004D1333">
        <w:t>, 2023</w:t>
      </w:r>
      <w:proofErr w:type="gramStart"/>
      <w:r w:rsidR="004D1333">
        <w:t>)</w:t>
      </w:r>
      <w:r w:rsidR="00D25D7C">
        <w:t>;</w:t>
      </w:r>
      <w:proofErr w:type="gramEnd"/>
    </w:p>
    <w:p w14:paraId="68638418" w14:textId="3890DB07" w:rsidR="00FE29DF" w:rsidRDefault="00FE29DF" w:rsidP="006F0B81">
      <w:pPr>
        <w:pStyle w:val="SCGenL1"/>
        <w:numPr>
          <w:ilvl w:val="1"/>
          <w:numId w:val="2"/>
        </w:numPr>
        <w:spacing w:line="240" w:lineRule="auto"/>
        <w:ind w:hanging="357"/>
      </w:pPr>
      <w:r>
        <w:lastRenderedPageBreak/>
        <w:t>2023 Q3 Results Report to Shareholders</w:t>
      </w:r>
      <w:r w:rsidR="00D25D7C">
        <w:t xml:space="preserve"> at p.1</w:t>
      </w:r>
      <w:r w:rsidR="004D1333">
        <w:t xml:space="preserve"> (</w:t>
      </w:r>
      <w:r w:rsidR="00D62385">
        <w:t>released</w:t>
      </w:r>
      <w:r w:rsidR="004D1333">
        <w:t xml:space="preserve"> </w:t>
      </w:r>
      <w:r w:rsidR="00DB31F1">
        <w:t>August 2</w:t>
      </w:r>
      <w:r w:rsidR="00D62385">
        <w:t>4</w:t>
      </w:r>
      <w:r w:rsidR="00DB31F1">
        <w:t>, 2023</w:t>
      </w:r>
      <w:proofErr w:type="gramStart"/>
      <w:r w:rsidR="00DB31F1">
        <w:t>)</w:t>
      </w:r>
      <w:r w:rsidR="00D25D7C">
        <w:t>;</w:t>
      </w:r>
      <w:proofErr w:type="gramEnd"/>
    </w:p>
    <w:p w14:paraId="5B1377D0" w14:textId="6A65650E" w:rsidR="00FE29DF" w:rsidRDefault="00FE29DF" w:rsidP="006F0B81">
      <w:pPr>
        <w:pStyle w:val="SCGenL1"/>
        <w:numPr>
          <w:ilvl w:val="1"/>
          <w:numId w:val="2"/>
        </w:numPr>
        <w:spacing w:line="240" w:lineRule="auto"/>
        <w:ind w:hanging="357"/>
      </w:pPr>
      <w:r>
        <w:t>2023 Q4 Results Report to Shareholders</w:t>
      </w:r>
      <w:r w:rsidR="00D25D7C">
        <w:t xml:space="preserve"> at p.1</w:t>
      </w:r>
      <w:r w:rsidR="00DB31F1">
        <w:t xml:space="preserve"> (</w:t>
      </w:r>
      <w:r w:rsidR="00D62385">
        <w:t>released</w:t>
      </w:r>
      <w:r w:rsidR="00DB31F1">
        <w:t xml:space="preserve"> </w:t>
      </w:r>
      <w:r w:rsidR="00B94F6F">
        <w:t xml:space="preserve">November </w:t>
      </w:r>
      <w:r w:rsidR="00D62385">
        <w:t>30</w:t>
      </w:r>
      <w:r w:rsidR="00B94F6F">
        <w:t>, 2023)</w:t>
      </w:r>
      <w:r w:rsidR="00D25D7C">
        <w:t>;</w:t>
      </w:r>
      <w:r w:rsidR="006F0B81">
        <w:t xml:space="preserve"> and</w:t>
      </w:r>
    </w:p>
    <w:p w14:paraId="771B0442" w14:textId="6C32792B" w:rsidR="00FE29DF" w:rsidRPr="00C76953" w:rsidRDefault="00FE29DF" w:rsidP="00CC2A14">
      <w:pPr>
        <w:pStyle w:val="SCGenL1"/>
        <w:numPr>
          <w:ilvl w:val="1"/>
          <w:numId w:val="2"/>
        </w:numPr>
        <w:spacing w:line="240" w:lineRule="auto"/>
        <w:ind w:hanging="357"/>
      </w:pPr>
      <w:r>
        <w:t>2024 Q1 Results Report to Shareholders</w:t>
      </w:r>
      <w:r w:rsidR="00D25D7C">
        <w:t xml:space="preserve"> at p.1</w:t>
      </w:r>
      <w:r w:rsidR="008F0F4B">
        <w:t xml:space="preserve"> (</w:t>
      </w:r>
      <w:r w:rsidR="00D62385">
        <w:t>released</w:t>
      </w:r>
      <w:r w:rsidR="008F0F4B">
        <w:t xml:space="preserve"> February 2</w:t>
      </w:r>
      <w:r w:rsidR="00D62385">
        <w:t>9</w:t>
      </w:r>
      <w:r w:rsidR="008F0F4B">
        <w:t>, 2024</w:t>
      </w:r>
      <w:proofErr w:type="gramStart"/>
      <w:r w:rsidR="008F0F4B">
        <w:t>)</w:t>
      </w:r>
      <w:r w:rsidR="00D25D7C">
        <w:t>;</w:t>
      </w:r>
      <w:proofErr w:type="gramEnd"/>
    </w:p>
    <w:p w14:paraId="44DA78D1" w14:textId="77777777" w:rsidR="006F0B81" w:rsidRPr="00C76953" w:rsidRDefault="006F0B81" w:rsidP="00CC2A14">
      <w:pPr>
        <w:pStyle w:val="SCGenL1"/>
        <w:numPr>
          <w:ilvl w:val="0"/>
          <w:numId w:val="0"/>
        </w:numPr>
        <w:spacing w:line="240" w:lineRule="auto"/>
        <w:ind w:left="502" w:hanging="360"/>
      </w:pPr>
    </w:p>
    <w:p w14:paraId="63CE42D5" w14:textId="7F9E4824" w:rsidR="00892E8E" w:rsidRPr="00CC2A14" w:rsidRDefault="00D62385" w:rsidP="00F016D1">
      <w:pPr>
        <w:pStyle w:val="SCGenL1"/>
        <w:ind w:left="0" w:firstLine="0"/>
      </w:pPr>
      <w:r>
        <w:t xml:space="preserve">For all the reasons described above, </w:t>
      </w:r>
      <w:r w:rsidR="00C53BC5" w:rsidRPr="005A5F98">
        <w:t>TD’s representations that its</w:t>
      </w:r>
      <w:r w:rsidR="006F0B81">
        <w:t xml:space="preserve"> Quarterly</w:t>
      </w:r>
      <w:r w:rsidR="00C53BC5" w:rsidRPr="005A5F98">
        <w:t xml:space="preserve"> </w:t>
      </w:r>
      <w:r w:rsidR="00362D05">
        <w:t>Reports</w:t>
      </w:r>
      <w:r w:rsidR="006F0B81">
        <w:t xml:space="preserve"> and Annual Reports, released during the Class Period, </w:t>
      </w:r>
      <w:r w:rsidR="00C53BC5" w:rsidRPr="005A5F98">
        <w:t>were IFRS-compliant</w:t>
      </w:r>
      <w:r w:rsidR="00105633">
        <w:t xml:space="preserve"> and that its ICFR</w:t>
      </w:r>
      <w:r w:rsidR="00A15762">
        <w:t xml:space="preserve"> and DC&amp;P were functioning were </w:t>
      </w:r>
      <w:r w:rsidR="00C53BC5" w:rsidRPr="005A5F98">
        <w:t>misrepresentation</w:t>
      </w:r>
      <w:r w:rsidR="00A15762">
        <w:t>s</w:t>
      </w:r>
      <w:r w:rsidR="00B11ED2">
        <w:t xml:space="preserve"> by commission</w:t>
      </w:r>
      <w:r w:rsidR="00C53BC5" w:rsidRPr="005A5F98">
        <w:t xml:space="preserve">. </w:t>
      </w:r>
      <w:r w:rsidR="00C53BC5" w:rsidRPr="00CA4218">
        <w:t xml:space="preserve">All </w:t>
      </w:r>
      <w:r w:rsidR="00362D05">
        <w:t>Quarterly Reports and Annual Reports</w:t>
      </w:r>
      <w:r w:rsidR="00C53BC5" w:rsidRPr="00CA4218">
        <w:t xml:space="preserve"> released during the Class Period failed to comply with applicable accounting standards and failed to properly present the financial statements, financial results, and other financial and regulatory metrics. This was done in violation of IAS 1 and other accounting standards. </w:t>
      </w:r>
      <w:bookmarkStart w:id="29" w:name="_Toc11326349"/>
    </w:p>
    <w:p w14:paraId="268220D0" w14:textId="41380152" w:rsidR="00C5137A" w:rsidRDefault="00FF5505" w:rsidP="007766B4">
      <w:pPr>
        <w:pStyle w:val="SCGenL1"/>
        <w:spacing w:after="0"/>
        <w:ind w:left="0" w:firstLine="0"/>
      </w:pPr>
      <w:r>
        <w:t xml:space="preserve">Further, as described above, the Certifications in the Quarterly and Annual Financial Statements by the CEO and CFO that TD’s ICFR and DC&amp;P were effective were false and constituted misrepresentations.  </w:t>
      </w:r>
    </w:p>
    <w:p w14:paraId="4863CC53" w14:textId="77777777" w:rsidR="007766B4" w:rsidRPr="005A5F98" w:rsidRDefault="007766B4" w:rsidP="007766B4">
      <w:pPr>
        <w:pStyle w:val="SCGenL1"/>
        <w:numPr>
          <w:ilvl w:val="0"/>
          <w:numId w:val="0"/>
        </w:numPr>
        <w:spacing w:after="0" w:line="240" w:lineRule="auto"/>
      </w:pPr>
    </w:p>
    <w:p w14:paraId="4F3EB40C" w14:textId="2BC222BC" w:rsidR="003B0739" w:rsidRPr="005A5F98" w:rsidRDefault="00F016D1" w:rsidP="007766B4">
      <w:pPr>
        <w:pStyle w:val="Heading1"/>
        <w:numPr>
          <w:ilvl w:val="0"/>
          <w:numId w:val="4"/>
        </w:numPr>
        <w:spacing w:before="0"/>
        <w:rPr>
          <w:rFonts w:ascii="Times New Roman" w:hAnsi="Times New Roman" w:cs="Times New Roman"/>
          <w:color w:val="auto"/>
          <w:sz w:val="24"/>
          <w:szCs w:val="24"/>
        </w:rPr>
      </w:pPr>
      <w:r>
        <w:rPr>
          <w:rFonts w:ascii="Times New Roman" w:hAnsi="Times New Roman" w:cs="Times New Roman"/>
          <w:color w:val="auto"/>
          <w:sz w:val="24"/>
          <w:szCs w:val="24"/>
        </w:rPr>
        <w:t>CORRECTIVE DISCLOSURES</w:t>
      </w:r>
      <w:r w:rsidR="00AC1D74" w:rsidRPr="005A5F98">
        <w:rPr>
          <w:rFonts w:ascii="Times New Roman" w:hAnsi="Times New Roman" w:cs="Times New Roman"/>
          <w:color w:val="auto"/>
          <w:sz w:val="24"/>
          <w:szCs w:val="24"/>
        </w:rPr>
        <w:t xml:space="preserve"> OF MISREPRESENTATIONS</w:t>
      </w:r>
    </w:p>
    <w:p w14:paraId="0F22BF69" w14:textId="77777777" w:rsidR="00AC1D74" w:rsidRPr="00AC1D74" w:rsidRDefault="00AC1D74" w:rsidP="00AC1D74">
      <w:pPr>
        <w:rPr>
          <w:lang w:val="en-CA"/>
        </w:rPr>
      </w:pPr>
    </w:p>
    <w:p w14:paraId="3650CDBC" w14:textId="1F3ECA92" w:rsidR="007766B4" w:rsidRDefault="00CD37DB" w:rsidP="007766B4">
      <w:pPr>
        <w:pStyle w:val="SCGenL1"/>
        <w:spacing w:after="0"/>
        <w:ind w:left="0" w:firstLine="0"/>
      </w:pPr>
      <w:r>
        <w:t xml:space="preserve">The misrepresentations as described above </w:t>
      </w:r>
      <w:r w:rsidRPr="008219F2">
        <w:t xml:space="preserve">were </w:t>
      </w:r>
      <w:r>
        <w:t>corrected by partial public corrective disclosures made on May 8, 2023, August 24, 2023, January 8, 2024, April 30, 202</w:t>
      </w:r>
      <w:r w:rsidRPr="00D23DE2">
        <w:t xml:space="preserve">4, May 2, </w:t>
      </w:r>
      <w:proofErr w:type="gramStart"/>
      <w:r w:rsidRPr="00D23DE2">
        <w:t>2024</w:t>
      </w:r>
      <w:proofErr w:type="gramEnd"/>
      <w:r w:rsidRPr="00D23DE2">
        <w:t xml:space="preserve"> and May 3, 2024.</w:t>
      </w:r>
    </w:p>
    <w:p w14:paraId="34C038FA" w14:textId="77777777" w:rsidR="007766B4" w:rsidRPr="00404602" w:rsidRDefault="007766B4" w:rsidP="007766B4">
      <w:pPr>
        <w:pStyle w:val="SCGenL1"/>
        <w:numPr>
          <w:ilvl w:val="0"/>
          <w:numId w:val="0"/>
        </w:numPr>
        <w:spacing w:after="0" w:line="240" w:lineRule="auto"/>
      </w:pPr>
    </w:p>
    <w:p w14:paraId="0BAF4AFC" w14:textId="133CD856" w:rsidR="0059786A" w:rsidRPr="00D23DE2" w:rsidRDefault="00824B77" w:rsidP="00CD37DB">
      <w:pPr>
        <w:pStyle w:val="Aphrialowlevelheading"/>
        <w:numPr>
          <w:ilvl w:val="4"/>
          <w:numId w:val="2"/>
        </w:numPr>
        <w:rPr>
          <w:i w:val="0"/>
          <w:iCs/>
        </w:rPr>
      </w:pPr>
      <w:r w:rsidRPr="00D23DE2">
        <w:rPr>
          <w:i w:val="0"/>
          <w:iCs/>
        </w:rPr>
        <w:t>May 8, 202</w:t>
      </w:r>
      <w:r w:rsidR="008612D7">
        <w:rPr>
          <w:i w:val="0"/>
          <w:iCs/>
        </w:rPr>
        <w:t>3</w:t>
      </w:r>
      <w:r w:rsidRPr="00D23DE2">
        <w:rPr>
          <w:i w:val="0"/>
          <w:iCs/>
        </w:rPr>
        <w:t xml:space="preserve">- First Partial Public </w:t>
      </w:r>
      <w:r w:rsidR="003E6EA7" w:rsidRPr="00D23DE2">
        <w:rPr>
          <w:i w:val="0"/>
          <w:iCs/>
        </w:rPr>
        <w:t xml:space="preserve">Corrective </w:t>
      </w:r>
      <w:r w:rsidRPr="00D23DE2">
        <w:rPr>
          <w:i w:val="0"/>
          <w:iCs/>
        </w:rPr>
        <w:t>Disclosure</w:t>
      </w:r>
    </w:p>
    <w:p w14:paraId="3C305A64" w14:textId="186EF187" w:rsidR="008E3D4E" w:rsidRDefault="00AC6562" w:rsidP="007766B4">
      <w:pPr>
        <w:pStyle w:val="SCGenL1"/>
        <w:spacing w:after="0"/>
        <w:ind w:left="0" w:firstLine="0"/>
      </w:pPr>
      <w:r w:rsidRPr="000F59BB">
        <w:t xml:space="preserve">On May 8th, 2023, </w:t>
      </w:r>
      <w:r w:rsidRPr="00D41825">
        <w:rPr>
          <w:i/>
          <w:iCs/>
        </w:rPr>
        <w:t>Bloomberg</w:t>
      </w:r>
      <w:r w:rsidRPr="000F59BB">
        <w:t xml:space="preserve"> and the </w:t>
      </w:r>
      <w:r w:rsidRPr="00D41825">
        <w:rPr>
          <w:i/>
          <w:iCs/>
        </w:rPr>
        <w:t>Wall Street Journal</w:t>
      </w:r>
      <w:r w:rsidRPr="000F59BB">
        <w:t xml:space="preserve"> published reports </w:t>
      </w:r>
      <w:r w:rsidR="005340F3">
        <w:t xml:space="preserve">revealing </w:t>
      </w:r>
      <w:r w:rsidRPr="000F59BB">
        <w:t xml:space="preserve">that the reason the Federal Reserve and the OCC had refused to approve the First Horizon deal was specifically due to TD’s severe AML </w:t>
      </w:r>
      <w:r w:rsidR="002633CE">
        <w:t xml:space="preserve">Control </w:t>
      </w:r>
      <w:r w:rsidRPr="000F59BB">
        <w:t xml:space="preserve">deficiencies. Both </w:t>
      </w:r>
      <w:r w:rsidR="00A005A8">
        <w:t xml:space="preserve">reports </w:t>
      </w:r>
      <w:r w:rsidRPr="000F59BB">
        <w:t xml:space="preserve">attributed regulators refusal to approve the deal to </w:t>
      </w:r>
      <w:r w:rsidRPr="000F59BB">
        <w:lastRenderedPageBreak/>
        <w:t xml:space="preserve">TD’s “handling of suspicious customer transactions” and concerns around </w:t>
      </w:r>
      <w:r w:rsidR="00F016D1">
        <w:t>its AML Controls</w:t>
      </w:r>
      <w:r w:rsidRPr="000F59BB">
        <w:t xml:space="preserve">. </w:t>
      </w:r>
      <w:r w:rsidR="00CD37DB">
        <w:t xml:space="preserve">The </w:t>
      </w:r>
      <w:r w:rsidR="00CD37DB" w:rsidRPr="004E639C">
        <w:rPr>
          <w:i/>
          <w:iCs/>
        </w:rPr>
        <w:t>Wall Street Journal</w:t>
      </w:r>
      <w:r w:rsidR="00CD37DB">
        <w:t xml:space="preserve"> article was published at 2:02 pm</w:t>
      </w:r>
      <w:r w:rsidR="005340F3">
        <w:t xml:space="preserve">. </w:t>
      </w:r>
      <w:r w:rsidR="00CD37DB">
        <w:t xml:space="preserve">TD’s stock price dropped from $84.81 per share at 2:02 pm to $82.59 per share at 2:12 pm. </w:t>
      </w:r>
    </w:p>
    <w:p w14:paraId="662F3F4C" w14:textId="77777777" w:rsidR="007766B4" w:rsidRDefault="007766B4" w:rsidP="007766B4">
      <w:pPr>
        <w:pStyle w:val="SCGenL1"/>
        <w:numPr>
          <w:ilvl w:val="0"/>
          <w:numId w:val="0"/>
        </w:numPr>
        <w:spacing w:after="0" w:line="240" w:lineRule="auto"/>
      </w:pPr>
    </w:p>
    <w:p w14:paraId="08E16C47" w14:textId="198F2675" w:rsidR="00D41825" w:rsidRDefault="00D41825" w:rsidP="008612D7">
      <w:pPr>
        <w:pStyle w:val="SCGenL1"/>
        <w:ind w:left="0" w:firstLine="0"/>
      </w:pPr>
      <w:r w:rsidRPr="00AC6562">
        <w:t xml:space="preserve">While TD </w:t>
      </w:r>
      <w:r>
        <w:t xml:space="preserve">had </w:t>
      </w:r>
      <w:r w:rsidRPr="00AC6562">
        <w:t xml:space="preserve">admitted, </w:t>
      </w:r>
      <w:r>
        <w:t xml:space="preserve">four days earlier on May 4, 2023, </w:t>
      </w:r>
      <w:r w:rsidRPr="00AC6562">
        <w:t>via a joint press release with First Horizon</w:t>
      </w:r>
      <w:r w:rsidR="00A005A8">
        <w:t xml:space="preserve">, </w:t>
      </w:r>
      <w:r w:rsidRPr="00AC6562">
        <w:t xml:space="preserve">that TD and First Horizon were terminating their merger agreement due to “uncertainty” as to “when and if” the necessary “regulatory approvals could be obtained, it was not until </w:t>
      </w:r>
      <w:r w:rsidR="00E537D5">
        <w:t xml:space="preserve">the release of the </w:t>
      </w:r>
      <w:r w:rsidR="00D23DE2" w:rsidRPr="00D23DE2">
        <w:rPr>
          <w:i/>
          <w:iCs/>
        </w:rPr>
        <w:t>Wall Street Journal</w:t>
      </w:r>
      <w:r w:rsidR="00B762AE">
        <w:rPr>
          <w:i/>
          <w:iCs/>
        </w:rPr>
        <w:t xml:space="preserve"> </w:t>
      </w:r>
      <w:r w:rsidR="00B762AE" w:rsidRPr="00B762AE">
        <w:t>and</w:t>
      </w:r>
      <w:r w:rsidR="00B762AE">
        <w:rPr>
          <w:i/>
          <w:iCs/>
        </w:rPr>
        <w:t xml:space="preserve"> </w:t>
      </w:r>
      <w:r w:rsidR="00E537D5" w:rsidRPr="00D23DE2">
        <w:rPr>
          <w:i/>
          <w:iCs/>
        </w:rPr>
        <w:t>Bloomberg</w:t>
      </w:r>
      <w:r w:rsidR="00E537D5" w:rsidRPr="00D23DE2">
        <w:rPr>
          <w:i/>
        </w:rPr>
        <w:t xml:space="preserve"> </w:t>
      </w:r>
      <w:r w:rsidR="00E537D5">
        <w:t>articles</w:t>
      </w:r>
      <w:r w:rsidR="00B762AE">
        <w:t>,</w:t>
      </w:r>
      <w:r w:rsidR="00E537D5">
        <w:t xml:space="preserve"> described above</w:t>
      </w:r>
      <w:r w:rsidR="00B762AE">
        <w:t>,</w:t>
      </w:r>
      <w:r w:rsidRPr="00AC6562">
        <w:t xml:space="preserve"> that the pu</w:t>
      </w:r>
      <w:r w:rsidRPr="00D23DE2">
        <w:t xml:space="preserve">blic became aware that </w:t>
      </w:r>
      <w:r w:rsidRPr="002C2C92">
        <w:rPr>
          <w:b/>
          <w:bCs/>
          <w:i/>
          <w:iCs/>
        </w:rPr>
        <w:t>regulators</w:t>
      </w:r>
      <w:r w:rsidR="00684C89" w:rsidRPr="00CC2A14">
        <w:rPr>
          <w:b/>
          <w:bCs/>
          <w:i/>
          <w:iCs/>
        </w:rPr>
        <w:t>’</w:t>
      </w:r>
      <w:r w:rsidRPr="002C2C92">
        <w:rPr>
          <w:b/>
          <w:bCs/>
          <w:i/>
          <w:iCs/>
        </w:rPr>
        <w:t xml:space="preserve"> </w:t>
      </w:r>
      <w:r w:rsidR="00E537D5" w:rsidRPr="002C2C92">
        <w:rPr>
          <w:b/>
          <w:bCs/>
          <w:i/>
          <w:iCs/>
        </w:rPr>
        <w:t xml:space="preserve">concerns were centered around </w:t>
      </w:r>
      <w:r w:rsidRPr="002C2C92">
        <w:rPr>
          <w:b/>
          <w:bCs/>
          <w:i/>
          <w:iCs/>
        </w:rPr>
        <w:t>TD’s deficient AML Controls specifically</w:t>
      </w:r>
      <w:r w:rsidR="009E3CD2">
        <w:rPr>
          <w:b/>
          <w:bCs/>
          <w:i/>
          <w:iCs/>
        </w:rPr>
        <w:t xml:space="preserve"> </w:t>
      </w:r>
      <w:r w:rsidR="009E3CD2">
        <w:t>and that the regulators’ refusal to approve the First Horizon deal related to “the way TD handled unusual transactions in recent years, and the speed at which some of them were brought to the attention of U.S. authorities”</w:t>
      </w:r>
      <w:r w:rsidR="005340F3" w:rsidRPr="00684C89">
        <w:t>.</w:t>
      </w:r>
      <w:r w:rsidR="005340F3">
        <w:t xml:space="preserve"> This </w:t>
      </w:r>
      <w:r w:rsidR="00B33670">
        <w:t xml:space="preserve">was critical given the </w:t>
      </w:r>
      <w:r w:rsidR="009E3CD2">
        <w:t>significant</w:t>
      </w:r>
      <w:r w:rsidR="00B33670">
        <w:t xml:space="preserve"> pe</w:t>
      </w:r>
      <w:r w:rsidR="00BF174A">
        <w:t>nalties, sanctions</w:t>
      </w:r>
      <w:r w:rsidR="009E3CD2">
        <w:t xml:space="preserve">, reputational damage </w:t>
      </w:r>
      <w:r w:rsidR="00BF174A">
        <w:t xml:space="preserve">and business disruptions </w:t>
      </w:r>
      <w:r w:rsidR="0019307E">
        <w:t xml:space="preserve">that violations of AML </w:t>
      </w:r>
      <w:r w:rsidR="00A773F4">
        <w:t>regulatory and legal requirements</w:t>
      </w:r>
      <w:r w:rsidR="00BF174A">
        <w:t xml:space="preserve"> posed.</w:t>
      </w:r>
    </w:p>
    <w:p w14:paraId="690D7FDC" w14:textId="73347CDD" w:rsidR="008B4EA3" w:rsidRDefault="003D0555" w:rsidP="008B4EA3">
      <w:pPr>
        <w:pStyle w:val="SCGenL1"/>
        <w:spacing w:after="0"/>
        <w:ind w:left="0" w:firstLine="0"/>
      </w:pPr>
      <w:r>
        <w:t xml:space="preserve">Overall, </w:t>
      </w:r>
      <w:r w:rsidR="008D0D87">
        <w:t xml:space="preserve">the May 8, </w:t>
      </w:r>
      <w:proofErr w:type="gramStart"/>
      <w:r w:rsidR="008D0D87">
        <w:t>2023</w:t>
      </w:r>
      <w:proofErr w:type="gramEnd"/>
      <w:r w:rsidR="0004116E" w:rsidRPr="00D23DE2">
        <w:t xml:space="preserve"> </w:t>
      </w:r>
      <w:r w:rsidR="008E3D4E" w:rsidRPr="00D23DE2">
        <w:t xml:space="preserve">first partial public corrective disclosure </w:t>
      </w:r>
      <w:r w:rsidR="000E75EF">
        <w:t xml:space="preserve">of previously undisclosed material facts </w:t>
      </w:r>
      <w:r w:rsidR="008E3D4E" w:rsidRPr="00D23DE2">
        <w:t xml:space="preserve">caused a </w:t>
      </w:r>
      <w:r w:rsidR="00BD0CBE">
        <w:t>significant</w:t>
      </w:r>
      <w:r w:rsidR="00BD0CBE" w:rsidRPr="00D23DE2" w:rsidDel="00BD0CBE">
        <w:t xml:space="preserve"> </w:t>
      </w:r>
      <w:r w:rsidR="008E3D4E" w:rsidRPr="00D23DE2">
        <w:t xml:space="preserve">drop in the TD share price </w:t>
      </w:r>
      <w:r w:rsidR="00CA2427" w:rsidRPr="00D23DE2">
        <w:t>in the amount of $0</w:t>
      </w:r>
      <w:r w:rsidR="00806FF6" w:rsidRPr="00D23DE2">
        <w:t>.</w:t>
      </w:r>
      <w:r w:rsidR="00CA2427" w:rsidRPr="00D23DE2">
        <w:t xml:space="preserve">95 per share </w:t>
      </w:r>
      <w:r w:rsidR="00806FF6" w:rsidRPr="00D23DE2">
        <w:t xml:space="preserve">or </w:t>
      </w:r>
      <w:r w:rsidR="005A732D" w:rsidRPr="00D23DE2">
        <w:t>1.14</w:t>
      </w:r>
      <w:r w:rsidR="00806FF6" w:rsidRPr="00D23DE2">
        <w:t>%.</w:t>
      </w:r>
      <w:r w:rsidR="00684C89">
        <w:t xml:space="preserve"> </w:t>
      </w:r>
      <w:r w:rsidR="00157717">
        <w:t>P</w:t>
      </w:r>
      <w:r w:rsidR="00E30FB9">
        <w:t>rice chart</w:t>
      </w:r>
      <w:r w:rsidR="00157717">
        <w:t>s</w:t>
      </w:r>
      <w:r w:rsidR="00C77DB9">
        <w:t xml:space="preserve"> </w:t>
      </w:r>
      <w:r w:rsidR="00E30FB9">
        <w:t>reflecting the impact of th</w:t>
      </w:r>
      <w:r w:rsidR="00A149C4">
        <w:t xml:space="preserve">e first partial public corrective disclosure are below. </w:t>
      </w:r>
    </w:p>
    <w:p w14:paraId="5D21F1DD" w14:textId="7A48906F" w:rsidR="007766B4" w:rsidRPr="003A6C4D" w:rsidRDefault="003A6C4D" w:rsidP="008B4EA3">
      <w:pPr>
        <w:pStyle w:val="SCGenL1"/>
        <w:numPr>
          <w:ilvl w:val="0"/>
          <w:numId w:val="0"/>
        </w:numPr>
        <w:spacing w:after="0"/>
        <w:ind w:left="360" w:hanging="360"/>
        <w:jc w:val="center"/>
        <w:rPr>
          <w:b/>
          <w:bCs/>
        </w:rPr>
      </w:pPr>
      <w:r w:rsidRPr="003979FC">
        <w:rPr>
          <w:b/>
          <w:bCs/>
        </w:rPr>
        <w:t xml:space="preserve">Figure 1: Intraday Prices </w:t>
      </w:r>
      <w:r w:rsidR="002C2DBA">
        <w:rPr>
          <w:b/>
          <w:bCs/>
        </w:rPr>
        <w:t>o</w:t>
      </w:r>
      <w:r w:rsidRPr="003979FC">
        <w:rPr>
          <w:b/>
          <w:bCs/>
        </w:rPr>
        <w:t>n May 8, 2023 (indexed to TD stock price at 2:02 pm)</w:t>
      </w:r>
    </w:p>
    <w:p w14:paraId="259EC46C" w14:textId="11984FDE" w:rsidR="00680184" w:rsidRPr="00680184" w:rsidRDefault="00826C34" w:rsidP="008B4EA3">
      <w:pPr>
        <w:pStyle w:val="SCGenL1"/>
        <w:numPr>
          <w:ilvl w:val="0"/>
          <w:numId w:val="0"/>
        </w:numPr>
        <w:jc w:val="center"/>
      </w:pPr>
      <w:r>
        <w:rPr>
          <w:noProof/>
        </w:rPr>
        <w:lastRenderedPageBreak/>
        <w:drawing>
          <wp:inline distT="0" distB="0" distL="0" distR="0" wp14:anchorId="61AC72AB" wp14:editId="5621C100">
            <wp:extent cx="4059936" cy="2942954"/>
            <wp:effectExtent l="0" t="0" r="7620" b="0"/>
            <wp:docPr id="1410094873" name="Picture 1" descr="A graph of 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94873" name="Picture 1" descr="A graph of a graph of a number of data&#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9936" cy="2942954"/>
                    </a:xfrm>
                    <a:prstGeom prst="rect">
                      <a:avLst/>
                    </a:prstGeom>
                    <a:noFill/>
                  </pic:spPr>
                </pic:pic>
              </a:graphicData>
            </a:graphic>
          </wp:inline>
        </w:drawing>
      </w:r>
    </w:p>
    <w:p w14:paraId="78C24D8D" w14:textId="59C20E83" w:rsidR="00932640" w:rsidRDefault="003979FC" w:rsidP="008B4EA3">
      <w:pPr>
        <w:pStyle w:val="SCGenL1"/>
        <w:numPr>
          <w:ilvl w:val="0"/>
          <w:numId w:val="0"/>
        </w:numPr>
        <w:spacing w:after="0"/>
        <w:jc w:val="center"/>
        <w:rPr>
          <w:b/>
          <w:bCs/>
        </w:rPr>
      </w:pPr>
      <w:r>
        <w:rPr>
          <w:b/>
          <w:bCs/>
        </w:rPr>
        <w:t xml:space="preserve">Figure 2: </w:t>
      </w:r>
      <w:r w:rsidR="00157717">
        <w:rPr>
          <w:b/>
          <w:bCs/>
        </w:rPr>
        <w:t>Price Charts for</w:t>
      </w:r>
      <w:r>
        <w:rPr>
          <w:b/>
          <w:bCs/>
        </w:rPr>
        <w:t xml:space="preserve"> May 8 and 9, 2023</w:t>
      </w:r>
    </w:p>
    <w:p w14:paraId="7A4BDEB2" w14:textId="62314C04" w:rsidR="008B4EA3" w:rsidRPr="003979FC" w:rsidRDefault="003979FC" w:rsidP="008B4EA3">
      <w:pPr>
        <w:pStyle w:val="SCGenL1"/>
        <w:numPr>
          <w:ilvl w:val="0"/>
          <w:numId w:val="0"/>
        </w:numPr>
        <w:jc w:val="center"/>
        <w:rPr>
          <w:b/>
          <w:bCs/>
        </w:rPr>
      </w:pPr>
      <w:r>
        <w:rPr>
          <w:noProof/>
        </w:rPr>
        <w:drawing>
          <wp:inline distT="0" distB="0" distL="0" distR="0" wp14:anchorId="07AC2F70" wp14:editId="6F8FA078">
            <wp:extent cx="4776826" cy="3659170"/>
            <wp:effectExtent l="0" t="0" r="5080" b="0"/>
            <wp:docPr id="129074657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46572" name="Picture 1" descr="A screenshot of a grap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6149" cy="3704613"/>
                    </a:xfrm>
                    <a:prstGeom prst="rect">
                      <a:avLst/>
                    </a:prstGeom>
                    <a:noFill/>
                    <a:ln>
                      <a:noFill/>
                    </a:ln>
                  </pic:spPr>
                </pic:pic>
              </a:graphicData>
            </a:graphic>
          </wp:inline>
        </w:drawing>
      </w:r>
    </w:p>
    <w:p w14:paraId="6D4C3FA0" w14:textId="1C15B088" w:rsidR="003B0739" w:rsidRPr="003B0739" w:rsidRDefault="00D92C90" w:rsidP="009E1800">
      <w:pPr>
        <w:pStyle w:val="Aphrialowlevelheading"/>
        <w:numPr>
          <w:ilvl w:val="0"/>
          <w:numId w:val="37"/>
        </w:numPr>
      </w:pPr>
      <w:r>
        <w:rPr>
          <w:i w:val="0"/>
          <w:iCs/>
        </w:rPr>
        <w:t xml:space="preserve">August 24, 2023 – </w:t>
      </w:r>
      <w:r w:rsidR="003E6EA7">
        <w:rPr>
          <w:i w:val="0"/>
          <w:iCs/>
        </w:rPr>
        <w:t xml:space="preserve">Second </w:t>
      </w:r>
      <w:r>
        <w:rPr>
          <w:i w:val="0"/>
          <w:iCs/>
        </w:rPr>
        <w:t>Partial</w:t>
      </w:r>
      <w:r w:rsidR="00814262">
        <w:rPr>
          <w:i w:val="0"/>
          <w:iCs/>
        </w:rPr>
        <w:t xml:space="preserve"> Public</w:t>
      </w:r>
      <w:r>
        <w:rPr>
          <w:i w:val="0"/>
          <w:iCs/>
        </w:rPr>
        <w:t xml:space="preserve"> Corrective Disclosure</w:t>
      </w:r>
    </w:p>
    <w:p w14:paraId="1A86895D" w14:textId="22CFB336" w:rsidR="00D83627" w:rsidRDefault="00190672" w:rsidP="007766B4">
      <w:pPr>
        <w:pStyle w:val="SCGenL1"/>
        <w:spacing w:after="0"/>
        <w:ind w:left="0" w:firstLine="0"/>
      </w:pPr>
      <w:r>
        <w:lastRenderedPageBreak/>
        <w:t xml:space="preserve">Before the stock market opened on </w:t>
      </w:r>
      <w:r w:rsidR="00D83627">
        <w:t xml:space="preserve">August 24, 2023, TD </w:t>
      </w:r>
      <w:r w:rsidR="005748D7">
        <w:t>disclosed for the first time that it expected to receive</w:t>
      </w:r>
      <w:r w:rsidR="00D83627">
        <w:t xml:space="preserve"> fines and non-monetary sanctions from regulatory and criminal investigations into its </w:t>
      </w:r>
      <w:r w:rsidR="002F4030">
        <w:t>AML Controls</w:t>
      </w:r>
      <w:r w:rsidR="00D83627">
        <w:t>.</w:t>
      </w:r>
    </w:p>
    <w:p w14:paraId="3EC36D09" w14:textId="77777777" w:rsidR="007766B4" w:rsidRDefault="007766B4" w:rsidP="007766B4">
      <w:pPr>
        <w:pStyle w:val="SCGenL1"/>
        <w:numPr>
          <w:ilvl w:val="0"/>
          <w:numId w:val="0"/>
        </w:numPr>
        <w:spacing w:after="0" w:line="240" w:lineRule="auto"/>
      </w:pPr>
    </w:p>
    <w:p w14:paraId="1F6A1690" w14:textId="6E98F91A" w:rsidR="00D83627" w:rsidRPr="00FE4BA8" w:rsidRDefault="003807EC" w:rsidP="009E1800">
      <w:pPr>
        <w:pStyle w:val="SCGenL1"/>
        <w:ind w:left="0" w:firstLine="0"/>
      </w:pPr>
      <w:r>
        <w:t>Specifically, i</w:t>
      </w:r>
      <w:r w:rsidR="00D83627">
        <w:t>n its 2023 Q3 Results Report to Shareholders (“2023 Q3 Report”)</w:t>
      </w:r>
      <w:r>
        <w:t xml:space="preserve"> (released August 24, 2023)</w:t>
      </w:r>
      <w:r w:rsidR="00D83627">
        <w:t>, TD disclosed that there were ongoing regulatory and criminal investigations relating to its AML</w:t>
      </w:r>
      <w:r w:rsidR="005340F3">
        <w:t xml:space="preserve"> </w:t>
      </w:r>
      <w:r w:rsidR="002633CE">
        <w:t>Controls</w:t>
      </w:r>
      <w:r w:rsidR="00D83627">
        <w:t xml:space="preserve">, both generally and in relation to specific clients and events, including an investigation by the DOJ. TD stated that it anticipated monetary and non-monetary penalties </w:t>
      </w:r>
      <w:proofErr w:type="gramStart"/>
      <w:r w:rsidR="00D83627">
        <w:t>as a result of</w:t>
      </w:r>
      <w:proofErr w:type="gramEnd"/>
      <w:r w:rsidR="00D83627">
        <w:t xml:space="preserve"> these investigations. </w:t>
      </w:r>
      <w:r w:rsidR="00D83627" w:rsidRPr="00FE4BA8">
        <w:t xml:space="preserve">Specifically, TD </w:t>
      </w:r>
      <w:r w:rsidR="00FE78F1">
        <w:t xml:space="preserve">reported </w:t>
      </w:r>
      <w:r w:rsidR="00D83627" w:rsidRPr="00FE4BA8">
        <w:t>that:</w:t>
      </w:r>
    </w:p>
    <w:p w14:paraId="30413186" w14:textId="21ABADFC" w:rsidR="00F31499" w:rsidRPr="00684C89" w:rsidRDefault="00F31499" w:rsidP="00CC2A14">
      <w:pPr>
        <w:pStyle w:val="ListParagraph"/>
        <w:spacing w:after="480"/>
        <w:ind w:left="432" w:right="855"/>
        <w:jc w:val="both"/>
        <w:rPr>
          <w:rFonts w:ascii="Times New Roman" w:hAnsi="Times New Roman" w:cs="Times New Roman"/>
        </w:rPr>
      </w:pPr>
      <w:r w:rsidRPr="00684C89">
        <w:rPr>
          <w:rFonts w:ascii="Times New Roman" w:hAnsi="Times New Roman" w:cs="Times New Roman"/>
        </w:rPr>
        <w:t xml:space="preserve">The Bank has been responding to </w:t>
      </w:r>
      <w:r w:rsidRPr="002C2C92">
        <w:rPr>
          <w:rFonts w:ascii="Times New Roman" w:hAnsi="Times New Roman" w:cs="Times New Roman"/>
          <w:b/>
          <w:bCs/>
          <w:i/>
          <w:iCs/>
        </w:rPr>
        <w:t>formal and informal inquiries from regulatory authorities and law enforcement concerning its Bank Secrecy Act/anti-money laundering compliance program</w:t>
      </w:r>
      <w:r w:rsidRPr="00CC2A14">
        <w:rPr>
          <w:rFonts w:ascii="Times New Roman" w:hAnsi="Times New Roman" w:cs="Times New Roman"/>
          <w:i/>
        </w:rPr>
        <w:t>,</w:t>
      </w:r>
      <w:r w:rsidRPr="00684C89">
        <w:rPr>
          <w:rFonts w:ascii="Times New Roman" w:hAnsi="Times New Roman" w:cs="Times New Roman"/>
        </w:rPr>
        <w:t xml:space="preserve"> both generally and in connection with specific clients, counterparties or incidents in the US, including in connection with an investigation by the United States Department of Justice. The Bank is cooperating with such authorities and is pursuing efforts to enhance its Bank Secrecy Act/anti-money laundering compliance program. </w:t>
      </w:r>
      <w:r w:rsidRPr="002C2C92">
        <w:rPr>
          <w:rFonts w:ascii="Times New Roman" w:hAnsi="Times New Roman" w:cs="Times New Roman"/>
          <w:b/>
          <w:bCs/>
          <w:i/>
          <w:iCs/>
        </w:rPr>
        <w:t>While the ultimate outcomes of these inquiries and investigations are unknown at this time, the Bank anticipates monetary and/or non-monetary penalties to be imposed</w:t>
      </w:r>
      <w:r w:rsidRPr="00CC2A14">
        <w:rPr>
          <w:rFonts w:ascii="Times New Roman" w:hAnsi="Times New Roman" w:cs="Times New Roman"/>
          <w:b/>
          <w:i/>
        </w:rPr>
        <w:t>.</w:t>
      </w:r>
      <w:r w:rsidR="00BF174A" w:rsidRPr="00684C89">
        <w:rPr>
          <w:rFonts w:ascii="Times New Roman" w:hAnsi="Times New Roman" w:cs="Times New Roman"/>
          <w:b/>
          <w:bCs/>
        </w:rPr>
        <w:t xml:space="preserve"> </w:t>
      </w:r>
      <w:r w:rsidR="00EB4229" w:rsidRPr="00684C89">
        <w:rPr>
          <w:rFonts w:ascii="Times New Roman" w:hAnsi="Times New Roman" w:cs="Times New Roman"/>
        </w:rPr>
        <w:t>[Emphasis added].</w:t>
      </w:r>
    </w:p>
    <w:p w14:paraId="10537B95" w14:textId="77777777" w:rsidR="00DC008E" w:rsidRDefault="00DC008E" w:rsidP="00CC2A14">
      <w:pPr>
        <w:pStyle w:val="ListParagraph"/>
        <w:spacing w:after="480"/>
        <w:ind w:left="432" w:right="855"/>
        <w:jc w:val="both"/>
        <w:rPr>
          <w:rFonts w:ascii="Times New Roman" w:hAnsi="Times New Roman" w:cs="Times New Roman"/>
        </w:rPr>
      </w:pPr>
    </w:p>
    <w:p w14:paraId="116281F8" w14:textId="1CD0DF1E" w:rsidR="007766B4" w:rsidRPr="00F32A79" w:rsidRDefault="00DC008E" w:rsidP="00F32A79">
      <w:pPr>
        <w:pStyle w:val="ListParagraph"/>
        <w:spacing w:after="480"/>
        <w:ind w:left="432" w:right="855"/>
        <w:jc w:val="both"/>
        <w:rPr>
          <w:rFonts w:ascii="Times New Roman" w:hAnsi="Times New Roman" w:cs="Times New Roman"/>
        </w:rPr>
      </w:pPr>
      <w:r>
        <w:rPr>
          <w:rFonts w:ascii="Times New Roman" w:hAnsi="Times New Roman" w:cs="Times New Roman"/>
        </w:rPr>
        <w:t>(2023 Q3 Report at p. 79)</w:t>
      </w:r>
    </w:p>
    <w:p w14:paraId="53E3D58A" w14:textId="70683F92" w:rsidR="00FC0AB7" w:rsidRDefault="00FC0AB7" w:rsidP="007766B4">
      <w:pPr>
        <w:pStyle w:val="SCGenL1"/>
        <w:spacing w:after="0"/>
        <w:ind w:left="0" w:firstLine="0"/>
      </w:pPr>
      <w:r w:rsidRPr="000357A5">
        <w:t>This second pa</w:t>
      </w:r>
      <w:r w:rsidRPr="000A7AED">
        <w:t xml:space="preserve">rtial public </w:t>
      </w:r>
      <w:r w:rsidR="00684C89">
        <w:t>correction</w:t>
      </w:r>
      <w:r w:rsidRPr="000A7AED">
        <w:t xml:space="preserve"> </w:t>
      </w:r>
      <w:r w:rsidR="000E75EF">
        <w:t xml:space="preserve">of previously undisclosed material facts </w:t>
      </w:r>
      <w:r w:rsidRPr="000A7AED">
        <w:t xml:space="preserve">caused a </w:t>
      </w:r>
      <w:r w:rsidR="00BD0CBE">
        <w:t>significant</w:t>
      </w:r>
      <w:r w:rsidR="00BD0CBE" w:rsidRPr="000A7AED" w:rsidDel="00BD0CBE">
        <w:t xml:space="preserve"> </w:t>
      </w:r>
      <w:r w:rsidRPr="000A7AED">
        <w:t>drop in the TD share price in the amount of $2.61 per share or 3.13%.</w:t>
      </w:r>
    </w:p>
    <w:p w14:paraId="0212BB5C" w14:textId="77777777" w:rsidR="007766B4" w:rsidRPr="00BB17F6" w:rsidRDefault="007766B4" w:rsidP="007766B4">
      <w:pPr>
        <w:pStyle w:val="SCGenL1"/>
        <w:numPr>
          <w:ilvl w:val="0"/>
          <w:numId w:val="0"/>
        </w:numPr>
        <w:spacing w:after="0" w:line="240" w:lineRule="auto"/>
      </w:pPr>
    </w:p>
    <w:p w14:paraId="213275ED" w14:textId="37D85B3D" w:rsidR="00BB17F6" w:rsidRDefault="00490FBE" w:rsidP="007766B4">
      <w:pPr>
        <w:pStyle w:val="SCGenL1"/>
        <w:spacing w:after="0"/>
        <w:ind w:left="0" w:firstLine="0"/>
      </w:pPr>
      <w:r>
        <w:t>Notably, while</w:t>
      </w:r>
      <w:r w:rsidR="00FC0AB7">
        <w:t xml:space="preserve"> t</w:t>
      </w:r>
      <w:r w:rsidR="00B07A31">
        <w:t xml:space="preserve">he 2023 Q3 Report </w:t>
      </w:r>
      <w:r>
        <w:t xml:space="preserve">outlined above </w:t>
      </w:r>
      <w:r w:rsidR="00B07A31">
        <w:t>disclosed the existence of regulatory and criminal AML concerns</w:t>
      </w:r>
      <w:r>
        <w:t xml:space="preserve">, </w:t>
      </w:r>
      <w:r w:rsidR="000407D3">
        <w:t>TD</w:t>
      </w:r>
      <w:r>
        <w:t xml:space="preserve"> still</w:t>
      </w:r>
      <w:r w:rsidR="00B07A31">
        <w:t xml:space="preserve"> did </w:t>
      </w:r>
      <w:r w:rsidR="00B07A31" w:rsidRPr="004E639C">
        <w:rPr>
          <w:b/>
          <w:bCs/>
          <w:i/>
          <w:iCs/>
        </w:rPr>
        <w:t>not</w:t>
      </w:r>
      <w:r w:rsidR="00B07A31">
        <w:t xml:space="preserve"> disclose the severity and significance of the investigations, nor the deleterious effects the investigations and subsequent sanctions and penalties would have on TD’s operations in Canada and the US. </w:t>
      </w:r>
    </w:p>
    <w:p w14:paraId="278B2AEF" w14:textId="77777777" w:rsidR="007766B4" w:rsidRDefault="007766B4" w:rsidP="007766B4">
      <w:pPr>
        <w:pStyle w:val="SCGenL1"/>
        <w:numPr>
          <w:ilvl w:val="0"/>
          <w:numId w:val="0"/>
        </w:numPr>
        <w:spacing w:after="0" w:line="240" w:lineRule="auto"/>
      </w:pPr>
    </w:p>
    <w:p w14:paraId="11D5AA9A" w14:textId="2126EEDF" w:rsidR="00EB0A33" w:rsidRDefault="00955A6B" w:rsidP="0013455C">
      <w:pPr>
        <w:pStyle w:val="SCGenL1"/>
        <w:spacing w:after="120"/>
        <w:ind w:left="0" w:firstLine="0"/>
      </w:pPr>
      <w:r>
        <w:t xml:space="preserve">A price chart </w:t>
      </w:r>
      <w:r w:rsidR="00F32A79">
        <w:t>of</w:t>
      </w:r>
      <w:r>
        <w:t xml:space="preserve"> the impact of the second partial public corrective disclosure i</w:t>
      </w:r>
      <w:r w:rsidR="00F32A79">
        <w:t xml:space="preserve">s </w:t>
      </w:r>
      <w:r w:rsidR="00EB0A33">
        <w:t>set out on the following page.</w:t>
      </w:r>
    </w:p>
    <w:p w14:paraId="0F082640" w14:textId="77777777" w:rsidR="0013455C" w:rsidRDefault="0013455C" w:rsidP="0013455C">
      <w:pPr>
        <w:pStyle w:val="ListParagraph"/>
      </w:pPr>
    </w:p>
    <w:p w14:paraId="2F529AC4" w14:textId="77777777" w:rsidR="0013455C" w:rsidRDefault="0013455C" w:rsidP="0013455C">
      <w:pPr>
        <w:pStyle w:val="SCGenL1"/>
        <w:numPr>
          <w:ilvl w:val="0"/>
          <w:numId w:val="0"/>
        </w:numPr>
        <w:spacing w:after="120"/>
      </w:pPr>
    </w:p>
    <w:p w14:paraId="6D9FFE81" w14:textId="77777777" w:rsidR="0013455C" w:rsidRDefault="0013455C" w:rsidP="0013455C">
      <w:pPr>
        <w:pStyle w:val="SCGenL1"/>
        <w:numPr>
          <w:ilvl w:val="0"/>
          <w:numId w:val="0"/>
        </w:numPr>
        <w:spacing w:after="120"/>
      </w:pPr>
    </w:p>
    <w:p w14:paraId="75FB080F" w14:textId="77777777" w:rsidR="0013455C" w:rsidRDefault="0013455C" w:rsidP="0013455C">
      <w:pPr>
        <w:pStyle w:val="SCGenL1"/>
        <w:numPr>
          <w:ilvl w:val="0"/>
          <w:numId w:val="0"/>
        </w:numPr>
        <w:spacing w:after="120"/>
      </w:pPr>
    </w:p>
    <w:p w14:paraId="221F2296" w14:textId="77777777" w:rsidR="0013455C" w:rsidRDefault="0013455C" w:rsidP="0013455C">
      <w:pPr>
        <w:pStyle w:val="SCGenL1"/>
        <w:numPr>
          <w:ilvl w:val="0"/>
          <w:numId w:val="0"/>
        </w:numPr>
        <w:spacing w:after="120"/>
      </w:pPr>
    </w:p>
    <w:p w14:paraId="57A57F10" w14:textId="77777777" w:rsidR="0013455C" w:rsidRDefault="0013455C" w:rsidP="0013455C">
      <w:pPr>
        <w:pStyle w:val="SCGenL1"/>
        <w:numPr>
          <w:ilvl w:val="0"/>
          <w:numId w:val="0"/>
        </w:numPr>
        <w:spacing w:after="120"/>
      </w:pPr>
    </w:p>
    <w:p w14:paraId="73CBD1B1" w14:textId="77777777" w:rsidR="0013455C" w:rsidRDefault="0013455C" w:rsidP="0013455C">
      <w:pPr>
        <w:pStyle w:val="SCGenL1"/>
        <w:numPr>
          <w:ilvl w:val="0"/>
          <w:numId w:val="0"/>
        </w:numPr>
        <w:spacing w:after="120"/>
      </w:pPr>
    </w:p>
    <w:p w14:paraId="0E1D37DA" w14:textId="3F48C3F1" w:rsidR="00ED4D0A" w:rsidRPr="003979FC" w:rsidRDefault="003979FC" w:rsidP="00F32A79">
      <w:pPr>
        <w:pStyle w:val="SCGenL1"/>
        <w:numPr>
          <w:ilvl w:val="0"/>
          <w:numId w:val="0"/>
        </w:numPr>
        <w:spacing w:after="0"/>
        <w:jc w:val="center"/>
        <w:rPr>
          <w:b/>
          <w:bCs/>
          <w:noProof/>
        </w:rPr>
      </w:pPr>
      <w:r w:rsidRPr="003979FC">
        <w:rPr>
          <w:b/>
          <w:bCs/>
          <w:noProof/>
        </w:rPr>
        <w:t xml:space="preserve">Figure 3: </w:t>
      </w:r>
      <w:r w:rsidR="002C2DBA">
        <w:rPr>
          <w:b/>
          <w:bCs/>
          <w:noProof/>
        </w:rPr>
        <w:t>Int</w:t>
      </w:r>
      <w:r w:rsidR="00C77DB9">
        <w:rPr>
          <w:b/>
          <w:bCs/>
          <w:noProof/>
        </w:rPr>
        <w:t>er</w:t>
      </w:r>
      <w:r w:rsidR="002C2DBA">
        <w:rPr>
          <w:b/>
          <w:bCs/>
          <w:noProof/>
        </w:rPr>
        <w:t xml:space="preserve">day Price Charts </w:t>
      </w:r>
      <w:r w:rsidR="00C77DB9">
        <w:rPr>
          <w:b/>
          <w:bCs/>
          <w:noProof/>
        </w:rPr>
        <w:t>for August 23, 24 and 25 2023</w:t>
      </w:r>
    </w:p>
    <w:p w14:paraId="122E16F7" w14:textId="35602599" w:rsidR="00684C89" w:rsidRPr="004E639C" w:rsidRDefault="003979FC" w:rsidP="00F32A79">
      <w:pPr>
        <w:pStyle w:val="SCGenL1"/>
        <w:numPr>
          <w:ilvl w:val="0"/>
          <w:numId w:val="0"/>
        </w:numPr>
        <w:jc w:val="center"/>
      </w:pPr>
      <w:r>
        <w:rPr>
          <w:noProof/>
        </w:rPr>
        <w:drawing>
          <wp:inline distT="0" distB="0" distL="0" distR="0" wp14:anchorId="5649EE24" wp14:editId="61490B75">
            <wp:extent cx="4871923" cy="3482175"/>
            <wp:effectExtent l="0" t="0" r="5080" b="4445"/>
            <wp:docPr id="161718365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83658" name="Picture 1" descr="A screenshot of a graph&#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2004" cy="3539413"/>
                    </a:xfrm>
                    <a:prstGeom prst="rect">
                      <a:avLst/>
                    </a:prstGeom>
                    <a:noFill/>
                    <a:ln>
                      <a:noFill/>
                    </a:ln>
                  </pic:spPr>
                </pic:pic>
              </a:graphicData>
            </a:graphic>
          </wp:inline>
        </w:drawing>
      </w:r>
    </w:p>
    <w:p w14:paraId="26F02DC5" w14:textId="32725AC6" w:rsidR="00D92C90" w:rsidRPr="004E639C" w:rsidRDefault="00B07A31" w:rsidP="002271BF">
      <w:pPr>
        <w:pStyle w:val="Aphrialowlevelheading"/>
        <w:numPr>
          <w:ilvl w:val="0"/>
          <w:numId w:val="37"/>
        </w:numPr>
        <w:rPr>
          <w:i w:val="0"/>
          <w:iCs/>
        </w:rPr>
      </w:pPr>
      <w:r>
        <w:rPr>
          <w:i w:val="0"/>
          <w:iCs/>
        </w:rPr>
        <w:t xml:space="preserve">January 8, 2024 – </w:t>
      </w:r>
      <w:r w:rsidR="003E6EA7">
        <w:rPr>
          <w:i w:val="0"/>
          <w:iCs/>
        </w:rPr>
        <w:t>Third</w:t>
      </w:r>
      <w:r>
        <w:rPr>
          <w:i w:val="0"/>
          <w:iCs/>
        </w:rPr>
        <w:t xml:space="preserve"> Partial </w:t>
      </w:r>
      <w:r w:rsidR="00F5419C">
        <w:rPr>
          <w:i w:val="0"/>
          <w:iCs/>
        </w:rPr>
        <w:t xml:space="preserve">Public </w:t>
      </w:r>
      <w:r>
        <w:rPr>
          <w:i w:val="0"/>
          <w:iCs/>
        </w:rPr>
        <w:t>Corrective Disclosure</w:t>
      </w:r>
    </w:p>
    <w:p w14:paraId="75919486" w14:textId="1CF71524" w:rsidR="00BE635D" w:rsidRDefault="005B725D" w:rsidP="00BE635D">
      <w:pPr>
        <w:pStyle w:val="SCGenL1"/>
        <w:spacing w:after="0"/>
        <w:ind w:left="0" w:firstLine="0"/>
      </w:pPr>
      <w:r>
        <w:lastRenderedPageBreak/>
        <w:t>Late o</w:t>
      </w:r>
      <w:r w:rsidR="00D46BCC">
        <w:t>n January 8, 2024, the</w:t>
      </w:r>
      <w:r w:rsidR="00D46BCC">
        <w:rPr>
          <w:i/>
          <w:iCs/>
        </w:rPr>
        <w:t xml:space="preserve"> Capitol Forum </w:t>
      </w:r>
      <w:r w:rsidR="00D46BCC">
        <w:t>published an article entitled “TD Bank/First Horizon: Buyer Knew It Faced a Serious Money-Laundering Probe Months Before Deal Collapsed”. This article corrected various misrepresentations made by TD in relation to its AM</w:t>
      </w:r>
      <w:r w:rsidR="00A86566">
        <w:t>L</w:t>
      </w:r>
      <w:r w:rsidR="00FE78F1">
        <w:t xml:space="preserve"> Controls</w:t>
      </w:r>
      <w:r w:rsidR="00D46BCC">
        <w:t xml:space="preserve">, the </w:t>
      </w:r>
      <w:r w:rsidR="009844CF">
        <w:t xml:space="preserve">closing of the </w:t>
      </w:r>
      <w:r w:rsidR="00D46BCC">
        <w:t>First Horizon transaction, its knowledge and history of AML issues, and the severity and scope of the criminal and regulatory investigations into, and potential penalties that could be levied against, TD.</w:t>
      </w:r>
    </w:p>
    <w:p w14:paraId="27CA7925" w14:textId="77777777" w:rsidR="00BE635D" w:rsidRDefault="00BE635D" w:rsidP="00BE635D">
      <w:pPr>
        <w:pStyle w:val="SCGenL1"/>
        <w:numPr>
          <w:ilvl w:val="0"/>
          <w:numId w:val="0"/>
        </w:numPr>
        <w:spacing w:after="0"/>
        <w:ind w:left="502" w:hanging="360"/>
      </w:pPr>
    </w:p>
    <w:p w14:paraId="28271AF7" w14:textId="77777777" w:rsidR="00BE635D" w:rsidRDefault="00BE635D" w:rsidP="00BE635D">
      <w:pPr>
        <w:pStyle w:val="SCGenL1"/>
        <w:numPr>
          <w:ilvl w:val="0"/>
          <w:numId w:val="0"/>
        </w:numPr>
        <w:spacing w:after="0"/>
        <w:ind w:left="502" w:hanging="360"/>
      </w:pPr>
    </w:p>
    <w:p w14:paraId="2AF3E83E" w14:textId="77777777" w:rsidR="00BE635D" w:rsidRDefault="00BE635D" w:rsidP="00BE635D">
      <w:pPr>
        <w:pStyle w:val="SCGenL1"/>
        <w:numPr>
          <w:ilvl w:val="0"/>
          <w:numId w:val="0"/>
        </w:numPr>
        <w:spacing w:after="0"/>
        <w:ind w:left="502" w:hanging="360"/>
      </w:pPr>
    </w:p>
    <w:p w14:paraId="1D641330" w14:textId="77777777" w:rsidR="00BE635D" w:rsidRDefault="00BE635D" w:rsidP="00BE635D">
      <w:pPr>
        <w:pStyle w:val="SCGenL1"/>
        <w:numPr>
          <w:ilvl w:val="0"/>
          <w:numId w:val="0"/>
        </w:numPr>
        <w:spacing w:after="0"/>
        <w:ind w:left="502" w:hanging="360"/>
      </w:pPr>
    </w:p>
    <w:p w14:paraId="7AE7CC01" w14:textId="77777777" w:rsidR="007766B4" w:rsidRDefault="007766B4" w:rsidP="007766B4">
      <w:pPr>
        <w:pStyle w:val="SCGenL1"/>
        <w:numPr>
          <w:ilvl w:val="0"/>
          <w:numId w:val="0"/>
        </w:numPr>
        <w:spacing w:after="0" w:line="240" w:lineRule="auto"/>
      </w:pPr>
    </w:p>
    <w:p w14:paraId="0102110B" w14:textId="386D1D45" w:rsidR="00FC0AB7" w:rsidRPr="00FC0AB7" w:rsidRDefault="00D46BCC" w:rsidP="009E1800">
      <w:pPr>
        <w:pStyle w:val="SCGenL1"/>
        <w:ind w:left="0" w:firstLine="0"/>
      </w:pPr>
      <w:r>
        <w:t xml:space="preserve">The January 8 </w:t>
      </w:r>
      <w:r>
        <w:rPr>
          <w:i/>
          <w:iCs/>
        </w:rPr>
        <w:t>Capitol Forum</w:t>
      </w:r>
      <w:r>
        <w:t xml:space="preserve"> article disclosed, </w:t>
      </w:r>
      <w:r w:rsidR="00140C26" w:rsidRPr="00140C26">
        <w:t>among other things</w:t>
      </w:r>
      <w:r>
        <w:t>,</w:t>
      </w:r>
      <w:r w:rsidR="007D304F">
        <w:t xml:space="preserve"> for the first time</w:t>
      </w:r>
      <w:r>
        <w:t xml:space="preserve"> that:</w:t>
      </w:r>
    </w:p>
    <w:p w14:paraId="02362366" w14:textId="5B7C07C0" w:rsidR="009E1800" w:rsidRDefault="00D46BCC" w:rsidP="009E1800">
      <w:pPr>
        <w:pStyle w:val="Heading3"/>
        <w:numPr>
          <w:ilvl w:val="1"/>
          <w:numId w:val="5"/>
        </w:numPr>
        <w:spacing w:before="0" w:after="240" w:line="240" w:lineRule="auto"/>
        <w:rPr>
          <w:rFonts w:ascii="Times New Roman" w:hAnsi="Times New Roman" w:cs="Times New Roman"/>
          <w:b w:val="0"/>
          <w:bCs w:val="0"/>
          <w:color w:val="auto"/>
          <w:sz w:val="24"/>
          <w:szCs w:val="24"/>
        </w:rPr>
      </w:pPr>
      <w:r w:rsidRPr="00FC0AB7">
        <w:rPr>
          <w:rFonts w:ascii="Times New Roman" w:hAnsi="Times New Roman" w:cs="Times New Roman"/>
          <w:b w:val="0"/>
          <w:bCs w:val="0"/>
          <w:color w:val="auto"/>
          <w:sz w:val="24"/>
          <w:szCs w:val="24"/>
        </w:rPr>
        <w:t>TD executives knew by November 2022 that “multiple federal law enforcement agencies had found such serious lapses in anti-money laundering (AML) controls that US regulators might reject the [First Horizon] merger …</w:t>
      </w:r>
      <w:proofErr w:type="gramStart"/>
      <w:r w:rsidRPr="00FC0AB7">
        <w:rPr>
          <w:rFonts w:ascii="Times New Roman" w:hAnsi="Times New Roman" w:cs="Times New Roman"/>
          <w:b w:val="0"/>
          <w:bCs w:val="0"/>
          <w:color w:val="auto"/>
          <w:sz w:val="24"/>
          <w:szCs w:val="24"/>
        </w:rPr>
        <w:t>”;</w:t>
      </w:r>
      <w:proofErr w:type="gramEnd"/>
    </w:p>
    <w:p w14:paraId="47E1AC09" w14:textId="6A5469B8" w:rsidR="009E1800" w:rsidRDefault="00D46BCC" w:rsidP="009E1800">
      <w:pPr>
        <w:pStyle w:val="Heading3"/>
        <w:numPr>
          <w:ilvl w:val="1"/>
          <w:numId w:val="5"/>
        </w:numPr>
        <w:spacing w:before="0" w:after="240" w:line="240" w:lineRule="auto"/>
        <w:rPr>
          <w:rFonts w:ascii="Times New Roman" w:hAnsi="Times New Roman" w:cs="Times New Roman"/>
          <w:b w:val="0"/>
          <w:bCs w:val="0"/>
          <w:color w:val="auto"/>
          <w:sz w:val="24"/>
          <w:szCs w:val="24"/>
        </w:rPr>
      </w:pPr>
      <w:r w:rsidRPr="00FC0AB7">
        <w:rPr>
          <w:rFonts w:ascii="Times New Roman" w:hAnsi="Times New Roman" w:cs="Times New Roman"/>
          <w:b w:val="0"/>
          <w:bCs w:val="0"/>
          <w:color w:val="auto"/>
          <w:sz w:val="24"/>
          <w:szCs w:val="24"/>
        </w:rPr>
        <w:t>In October 2022, “a former TD Bank branch employee in New Jersey was charged with helping launder millions of dollars in illegal drug sales since early 2022” and the nature of the former employee</w:t>
      </w:r>
      <w:r w:rsidR="001957B2">
        <w:rPr>
          <w:rFonts w:ascii="Times New Roman" w:hAnsi="Times New Roman" w:cs="Times New Roman"/>
          <w:b w:val="0"/>
          <w:bCs w:val="0"/>
          <w:color w:val="auto"/>
          <w:sz w:val="24"/>
          <w:szCs w:val="24"/>
        </w:rPr>
        <w:t>’</w:t>
      </w:r>
      <w:r w:rsidRPr="00FC0AB7">
        <w:rPr>
          <w:rFonts w:ascii="Times New Roman" w:hAnsi="Times New Roman" w:cs="Times New Roman"/>
          <w:b w:val="0"/>
          <w:bCs w:val="0"/>
          <w:color w:val="auto"/>
          <w:sz w:val="24"/>
          <w:szCs w:val="24"/>
        </w:rPr>
        <w:t>s activities “should have immediately set off alarms at TD …”; and</w:t>
      </w:r>
    </w:p>
    <w:p w14:paraId="7DD24397" w14:textId="6BBB436A" w:rsidR="00DA0637" w:rsidRDefault="00D46BCC" w:rsidP="004E639C">
      <w:pPr>
        <w:pStyle w:val="Heading3"/>
        <w:numPr>
          <w:ilvl w:val="1"/>
          <w:numId w:val="5"/>
        </w:numPr>
        <w:spacing w:before="0" w:after="480" w:line="240" w:lineRule="auto"/>
      </w:pPr>
      <w:r w:rsidRPr="009E1800">
        <w:rPr>
          <w:rFonts w:ascii="Times New Roman" w:hAnsi="Times New Roman" w:cs="Times New Roman"/>
          <w:b w:val="0"/>
          <w:bCs w:val="0"/>
          <w:color w:val="auto"/>
          <w:sz w:val="24"/>
          <w:szCs w:val="24"/>
        </w:rPr>
        <w:t>TD had “systemic problems” and “regulators have determined that the company’s failings go back many years”.</w:t>
      </w:r>
    </w:p>
    <w:p w14:paraId="232ABCD2" w14:textId="0F10FA7C" w:rsidR="00587306" w:rsidRDefault="00B140B6" w:rsidP="0013455C">
      <w:pPr>
        <w:pStyle w:val="SCGenL1"/>
        <w:ind w:left="0" w:firstLine="0"/>
      </w:pPr>
      <w:r w:rsidRPr="002C5302">
        <w:t xml:space="preserve">This third partial public </w:t>
      </w:r>
      <w:r w:rsidR="00684C89">
        <w:t>cor</w:t>
      </w:r>
      <w:r w:rsidR="00644176">
        <w:t>rective disclosure</w:t>
      </w:r>
      <w:r w:rsidRPr="002C5302">
        <w:t xml:space="preserve"> </w:t>
      </w:r>
      <w:r w:rsidR="000E75EF">
        <w:t xml:space="preserve">of previously undisclosed material facts </w:t>
      </w:r>
      <w:r w:rsidRPr="002C5302">
        <w:t xml:space="preserve">caused a </w:t>
      </w:r>
      <w:r w:rsidR="00BD0CBE">
        <w:t>significant</w:t>
      </w:r>
      <w:r w:rsidR="00BD0CBE" w:rsidRPr="002C5302">
        <w:t xml:space="preserve"> </w:t>
      </w:r>
      <w:r w:rsidRPr="002C5302">
        <w:t xml:space="preserve">drop in the TD share price </w:t>
      </w:r>
      <w:r w:rsidRPr="00AD3E8E">
        <w:t>in the amount of $</w:t>
      </w:r>
      <w:r w:rsidR="00530D21" w:rsidRPr="00AD3E8E">
        <w:t xml:space="preserve">3.82 </w:t>
      </w:r>
      <w:r w:rsidRPr="00AD3E8E">
        <w:t xml:space="preserve">per share or </w:t>
      </w:r>
      <w:r w:rsidR="002C5302" w:rsidRPr="00AD3E8E">
        <w:t>3.22</w:t>
      </w:r>
      <w:r w:rsidRPr="00AD3E8E">
        <w:t>%.</w:t>
      </w:r>
      <w:r w:rsidR="00684C89">
        <w:t xml:space="preserve"> </w:t>
      </w:r>
      <w:r w:rsidR="00955A6B">
        <w:t xml:space="preserve">A price chart reflecting the impact of the third partial public corrective disclosure is set out below. </w:t>
      </w:r>
    </w:p>
    <w:p w14:paraId="46A2DFB7" w14:textId="462DA5C7" w:rsidR="00C77DB9" w:rsidRPr="00C77DB9" w:rsidRDefault="00C77DB9" w:rsidP="00587306">
      <w:pPr>
        <w:pStyle w:val="SCGenL1"/>
        <w:numPr>
          <w:ilvl w:val="0"/>
          <w:numId w:val="0"/>
        </w:numPr>
        <w:jc w:val="center"/>
        <w:rPr>
          <w:b/>
          <w:bCs/>
        </w:rPr>
      </w:pPr>
      <w:r w:rsidRPr="00C77DB9">
        <w:rPr>
          <w:b/>
          <w:bCs/>
        </w:rPr>
        <w:t>Figure 4: Prices for January 8, 9 and 10 2024</w:t>
      </w:r>
    </w:p>
    <w:p w14:paraId="5572C266" w14:textId="54FE5EF4" w:rsidR="007766B4" w:rsidRPr="007766B4" w:rsidRDefault="003D414E" w:rsidP="00587306">
      <w:pPr>
        <w:pStyle w:val="SCGenL1"/>
        <w:numPr>
          <w:ilvl w:val="0"/>
          <w:numId w:val="0"/>
        </w:numPr>
        <w:jc w:val="center"/>
      </w:pPr>
      <w:r>
        <w:rPr>
          <w:noProof/>
        </w:rPr>
        <w:lastRenderedPageBreak/>
        <w:drawing>
          <wp:inline distT="0" distB="0" distL="0" distR="0" wp14:anchorId="0AD29EF5" wp14:editId="6E6BB6B0">
            <wp:extent cx="5105658" cy="3728852"/>
            <wp:effectExtent l="0" t="0" r="0" b="5080"/>
            <wp:docPr id="38207595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75955" name="Picture 1" descr="A screenshot of a graph&#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6862" cy="3737034"/>
                    </a:xfrm>
                    <a:prstGeom prst="rect">
                      <a:avLst/>
                    </a:prstGeom>
                    <a:noFill/>
                    <a:ln>
                      <a:noFill/>
                    </a:ln>
                  </pic:spPr>
                </pic:pic>
              </a:graphicData>
            </a:graphic>
          </wp:inline>
        </w:drawing>
      </w:r>
    </w:p>
    <w:p w14:paraId="7EC0A514" w14:textId="77777777" w:rsidR="0013455C" w:rsidRPr="007766B4" w:rsidRDefault="0013455C" w:rsidP="00587306">
      <w:pPr>
        <w:pStyle w:val="SCGenL1"/>
        <w:numPr>
          <w:ilvl w:val="0"/>
          <w:numId w:val="0"/>
        </w:numPr>
        <w:jc w:val="center"/>
      </w:pPr>
    </w:p>
    <w:p w14:paraId="3EFCA0C9" w14:textId="5D19A8C4" w:rsidR="0006393D" w:rsidRPr="00AD3E8E" w:rsidRDefault="0006393D" w:rsidP="009E1800">
      <w:pPr>
        <w:pStyle w:val="Aphrialowlevelheading"/>
        <w:numPr>
          <w:ilvl w:val="0"/>
          <w:numId w:val="37"/>
        </w:numPr>
      </w:pPr>
      <w:r w:rsidRPr="00AD3E8E">
        <w:rPr>
          <w:i w:val="0"/>
          <w:iCs/>
        </w:rPr>
        <w:t>April 30, 2024 – Fourth Partial Public Corrective Disclosure</w:t>
      </w:r>
    </w:p>
    <w:p w14:paraId="239A2B8B" w14:textId="795F84BF" w:rsidR="00782126" w:rsidRPr="00144C1C" w:rsidRDefault="00144C1C" w:rsidP="00587306">
      <w:pPr>
        <w:pStyle w:val="SCGenL1"/>
        <w:ind w:left="0" w:firstLine="0"/>
      </w:pPr>
      <w:r w:rsidRPr="00AD3E8E">
        <w:t xml:space="preserve">On April 30, 2024, TD issued a press release </w:t>
      </w:r>
      <w:r w:rsidR="00A265AB">
        <w:t xml:space="preserve">after the close of trading, </w:t>
      </w:r>
      <w:r w:rsidRPr="00AD3E8E">
        <w:t>where it disclosed</w:t>
      </w:r>
      <w:r w:rsidR="007D304F">
        <w:t xml:space="preserve">, </w:t>
      </w:r>
      <w:r w:rsidR="009E1800">
        <w:t>for the first time</w:t>
      </w:r>
      <w:r w:rsidR="007D304F">
        <w:t xml:space="preserve">, </w:t>
      </w:r>
      <w:r w:rsidR="009E1800">
        <w:t xml:space="preserve">the </w:t>
      </w:r>
      <w:r w:rsidR="00D62AA7">
        <w:t xml:space="preserve">severity of the </w:t>
      </w:r>
      <w:r w:rsidR="00483E44">
        <w:t xml:space="preserve">potential </w:t>
      </w:r>
      <w:r w:rsidR="00CE250F">
        <w:t xml:space="preserve">regulatory </w:t>
      </w:r>
      <w:r w:rsidR="00483E44">
        <w:t xml:space="preserve">penalties and sanctions it </w:t>
      </w:r>
      <w:r w:rsidR="00CE250F">
        <w:t xml:space="preserve">faced. TD </w:t>
      </w:r>
      <w:r w:rsidR="007D304F">
        <w:t xml:space="preserve">revealed </w:t>
      </w:r>
      <w:r w:rsidR="00CE250F">
        <w:t>that it</w:t>
      </w:r>
      <w:r w:rsidRPr="00AD3E8E">
        <w:t xml:space="preserve"> had taken an initial provision of</w:t>
      </w:r>
      <w:r w:rsidR="00010588">
        <w:t xml:space="preserve"> </w:t>
      </w:r>
      <w:r w:rsidR="00010588" w:rsidRPr="00AD3E8E">
        <w:t>USD</w:t>
      </w:r>
      <w:r w:rsidRPr="00AD3E8E">
        <w:t xml:space="preserve"> $450 million in “connection w</w:t>
      </w:r>
      <w:r w:rsidRPr="00144C1C">
        <w:t xml:space="preserve">ith discussions with one of its US regulators, related to previously disclosed regulatory and law enforcement investigations of TD’s US Bank Secrecy Act (BSA)/anti-money laundering (AML) program”. </w:t>
      </w:r>
    </w:p>
    <w:p w14:paraId="2B90BFC6" w14:textId="29E45CEE" w:rsidR="00782126" w:rsidRPr="00B643B0" w:rsidRDefault="00144C1C" w:rsidP="0013455C">
      <w:pPr>
        <w:pStyle w:val="SCGenL1"/>
        <w:ind w:left="0" w:firstLine="0"/>
      </w:pPr>
      <w:r w:rsidRPr="00144C1C">
        <w:t>In this press release, TD further clarified that the bank anticipated “additional monetary penalties” and the provision did not reflect the “final aggregate amount of potential monetary penalties or any non-monetary penalties”. TD also admitted that its AML program was “insufficient to effe</w:t>
      </w:r>
      <w:r w:rsidRPr="00B643B0">
        <w:t>ctively monitor, detect, report and respond to suspicious activity”.</w:t>
      </w:r>
    </w:p>
    <w:p w14:paraId="510E28DD" w14:textId="7C9C5944" w:rsidR="00782126" w:rsidRPr="00B643B0" w:rsidRDefault="00B643B0" w:rsidP="00587306">
      <w:pPr>
        <w:pStyle w:val="SCGenL1"/>
        <w:ind w:left="0" w:firstLine="0"/>
      </w:pPr>
      <w:r w:rsidRPr="004E639C">
        <w:lastRenderedPageBreak/>
        <w:t>This announcement was widely reported</w:t>
      </w:r>
      <w:r w:rsidR="00745615">
        <w:t xml:space="preserve"> after market closing on April 30,</w:t>
      </w:r>
      <w:r w:rsidR="00651AB3">
        <w:t xml:space="preserve"> </w:t>
      </w:r>
      <w:proofErr w:type="gramStart"/>
      <w:r w:rsidR="00651AB3">
        <w:t>2024</w:t>
      </w:r>
      <w:proofErr w:type="gramEnd"/>
      <w:r w:rsidR="00651AB3">
        <w:t xml:space="preserve"> and the next day on May 1,2024</w:t>
      </w:r>
      <w:r w:rsidR="007D304F">
        <w:t xml:space="preserve">, </w:t>
      </w:r>
      <w:r w:rsidR="00707AF7" w:rsidRPr="004E639C">
        <w:t xml:space="preserve">in publications including but not limited to </w:t>
      </w:r>
      <w:r w:rsidR="00707AF7" w:rsidRPr="004E639C">
        <w:rPr>
          <w:i/>
          <w:iCs/>
        </w:rPr>
        <w:t>The Globe and Mail</w:t>
      </w:r>
      <w:r w:rsidR="00707AF7" w:rsidRPr="004E639C">
        <w:t xml:space="preserve">, </w:t>
      </w:r>
      <w:r w:rsidR="00707AF7" w:rsidRPr="004E639C">
        <w:rPr>
          <w:i/>
          <w:iCs/>
        </w:rPr>
        <w:t>The Canadian Press</w:t>
      </w:r>
      <w:r w:rsidR="00707AF7" w:rsidRPr="004E639C">
        <w:t xml:space="preserve">, </w:t>
      </w:r>
      <w:r w:rsidR="00707AF7" w:rsidRPr="004E639C">
        <w:rPr>
          <w:i/>
          <w:iCs/>
        </w:rPr>
        <w:t>The Wall Street Journal Online</w:t>
      </w:r>
      <w:r w:rsidR="00707AF7" w:rsidRPr="004E639C">
        <w:t xml:space="preserve">, </w:t>
      </w:r>
      <w:r w:rsidR="00707AF7" w:rsidRPr="004E639C">
        <w:rPr>
          <w:i/>
          <w:iCs/>
        </w:rPr>
        <w:t>Reuters News</w:t>
      </w:r>
      <w:r w:rsidR="00707AF7" w:rsidRPr="004E639C">
        <w:t xml:space="preserve">, and </w:t>
      </w:r>
      <w:r w:rsidR="00707AF7" w:rsidRPr="004E639C">
        <w:rPr>
          <w:i/>
          <w:iCs/>
        </w:rPr>
        <w:t>Dow Jones Institutional News</w:t>
      </w:r>
      <w:r w:rsidR="00707AF7" w:rsidRPr="004E639C">
        <w:t xml:space="preserve">. </w:t>
      </w:r>
      <w:r>
        <w:t>For instance,</w:t>
      </w:r>
      <w:r w:rsidR="00707AF7" w:rsidRPr="004E639C">
        <w:t xml:space="preserve"> </w:t>
      </w:r>
      <w:r>
        <w:rPr>
          <w:i/>
          <w:iCs/>
        </w:rPr>
        <w:t>t</w:t>
      </w:r>
      <w:r w:rsidR="00707AF7" w:rsidRPr="004E639C">
        <w:rPr>
          <w:i/>
          <w:iCs/>
        </w:rPr>
        <w:t>he Globe and Mail</w:t>
      </w:r>
      <w:r>
        <w:t xml:space="preserve"> </w:t>
      </w:r>
      <w:r w:rsidR="00707AF7" w:rsidRPr="004E639C">
        <w:t>published an article titled, “TD investors concerned with lack of details about US regulatory probe after bank sets aside US$450-million provision for penalties,” and discussed other potential non-monetary fines</w:t>
      </w:r>
      <w:r>
        <w:t>.</w:t>
      </w:r>
    </w:p>
    <w:p w14:paraId="69F6E5F4" w14:textId="03858C3C" w:rsidR="00782126" w:rsidRPr="002352C9" w:rsidRDefault="002352C9" w:rsidP="00587306">
      <w:pPr>
        <w:pStyle w:val="SCGenL1"/>
        <w:ind w:left="0" w:firstLine="0"/>
      </w:pPr>
      <w:r w:rsidRPr="000357A5">
        <w:t xml:space="preserve">This </w:t>
      </w:r>
      <w:r>
        <w:t xml:space="preserve">fourth </w:t>
      </w:r>
      <w:r w:rsidRPr="000357A5">
        <w:t>partial publi</w:t>
      </w:r>
      <w:r w:rsidRPr="00EB1EFE">
        <w:t xml:space="preserve">c </w:t>
      </w:r>
      <w:r w:rsidR="00E73BBF">
        <w:t xml:space="preserve">corrective disclosure </w:t>
      </w:r>
      <w:r w:rsidR="000E75EF">
        <w:t xml:space="preserve">of previously undisclosed material facts </w:t>
      </w:r>
      <w:r w:rsidRPr="00EB1EFE">
        <w:t xml:space="preserve">caused a </w:t>
      </w:r>
      <w:r w:rsidR="00BD0CBE">
        <w:t>significant</w:t>
      </w:r>
      <w:r w:rsidR="00BD0CBE" w:rsidRPr="00EB1EFE" w:rsidDel="00BD0CBE">
        <w:t xml:space="preserve"> </w:t>
      </w:r>
      <w:r w:rsidRPr="00EB1EFE">
        <w:t>drop in the TD share price in the amount of $</w:t>
      </w:r>
      <w:r w:rsidR="00B42E36" w:rsidRPr="00EB1EFE">
        <w:t>0.91</w:t>
      </w:r>
      <w:r w:rsidRPr="00EB1EFE">
        <w:t xml:space="preserve"> per share or </w:t>
      </w:r>
      <w:r w:rsidR="00EB1EFE" w:rsidRPr="00EB1EFE">
        <w:t>1.11</w:t>
      </w:r>
      <w:r w:rsidRPr="00EB1EFE">
        <w:t>%.</w:t>
      </w:r>
      <w:r w:rsidR="007D304F">
        <w:t xml:space="preserve"> </w:t>
      </w:r>
      <w:r w:rsidR="00955A6B">
        <w:t xml:space="preserve">A price chart reflecting the impact of the fourth partial public corrective disclosure is below at </w:t>
      </w:r>
      <w:r w:rsidR="00955A6B" w:rsidRPr="0034551A">
        <w:t xml:space="preserve">paragraph </w:t>
      </w:r>
      <w:r w:rsidR="0034551A" w:rsidRPr="00D701EC">
        <w:t>17</w:t>
      </w:r>
      <w:r w:rsidR="00D701EC" w:rsidRPr="00D701EC">
        <w:t>8</w:t>
      </w:r>
      <w:r w:rsidR="00993ADC" w:rsidRPr="0034551A">
        <w:t xml:space="preserve"> </w:t>
      </w:r>
      <w:r w:rsidR="00993ADC" w:rsidRPr="004E639C">
        <w:t xml:space="preserve">(see </w:t>
      </w:r>
      <w:r w:rsidR="00993ADC" w:rsidRPr="00993ADC">
        <w:t>Figure 5: Price Charts for April 30, 2024, May 1, 2, 3 and 6, 2024</w:t>
      </w:r>
      <w:r w:rsidR="00993ADC">
        <w:t>).</w:t>
      </w:r>
    </w:p>
    <w:p w14:paraId="4CB9EBFA" w14:textId="77777777" w:rsidR="0013455C" w:rsidRPr="002352C9" w:rsidRDefault="0013455C" w:rsidP="0013455C">
      <w:pPr>
        <w:pStyle w:val="SCGenL1"/>
        <w:numPr>
          <w:ilvl w:val="0"/>
          <w:numId w:val="0"/>
        </w:numPr>
      </w:pPr>
    </w:p>
    <w:p w14:paraId="2FCBF96D" w14:textId="4666AF80" w:rsidR="00BA5009" w:rsidRPr="00B07A31" w:rsidRDefault="00BA5009" w:rsidP="00CE250F">
      <w:pPr>
        <w:pStyle w:val="Aphrialowlevelheading"/>
        <w:numPr>
          <w:ilvl w:val="0"/>
          <w:numId w:val="37"/>
        </w:numPr>
      </w:pPr>
      <w:r>
        <w:rPr>
          <w:i w:val="0"/>
          <w:iCs/>
        </w:rPr>
        <w:t xml:space="preserve">May 2, 2024 – </w:t>
      </w:r>
      <w:r w:rsidR="003E6EA7">
        <w:rPr>
          <w:i w:val="0"/>
          <w:iCs/>
        </w:rPr>
        <w:t>F</w:t>
      </w:r>
      <w:r w:rsidR="0006393D">
        <w:rPr>
          <w:i w:val="0"/>
          <w:iCs/>
        </w:rPr>
        <w:t>ifth</w:t>
      </w:r>
      <w:r>
        <w:rPr>
          <w:i w:val="0"/>
          <w:iCs/>
        </w:rPr>
        <w:t xml:space="preserve"> Partial </w:t>
      </w:r>
      <w:r w:rsidR="00F5419C">
        <w:rPr>
          <w:i w:val="0"/>
          <w:iCs/>
        </w:rPr>
        <w:t xml:space="preserve">Public </w:t>
      </w:r>
      <w:r>
        <w:rPr>
          <w:i w:val="0"/>
          <w:iCs/>
        </w:rPr>
        <w:t>Corrective Disclosure</w:t>
      </w:r>
    </w:p>
    <w:p w14:paraId="15CC2E44" w14:textId="0F7BA088" w:rsidR="00EB0A33" w:rsidRDefault="00E4376A" w:rsidP="00EB0A33">
      <w:pPr>
        <w:pStyle w:val="SCGenL1"/>
        <w:spacing w:after="0"/>
        <w:ind w:left="0" w:firstLine="0"/>
      </w:pPr>
      <w:r w:rsidRPr="00E4376A">
        <w:t>On May 2, 2024, FINTRAC announced that, on April 9, 2024, it imposed an administrative monetary penalty of $9,185,000 on TD for non-compliance with Part 1 of the Proceeds of Crime (Money Laundering) and Terrorist Financing Act and its associated Regulations. Specifically, following a 2023 compliance examination, FINTRAC found that TD had:</w:t>
      </w:r>
    </w:p>
    <w:p w14:paraId="5517930F" w14:textId="130C2249" w:rsidR="00EB0A33" w:rsidRPr="00740668" w:rsidRDefault="00E4376A" w:rsidP="00EB0A33">
      <w:pPr>
        <w:pStyle w:val="SCGenL1"/>
        <w:numPr>
          <w:ilvl w:val="6"/>
          <w:numId w:val="32"/>
        </w:numPr>
        <w:spacing w:line="240" w:lineRule="auto"/>
        <w:rPr>
          <w:b/>
        </w:rPr>
      </w:pPr>
      <w:r w:rsidRPr="00EB0A33">
        <w:t xml:space="preserve">Failed to submit 20 suspicious transaction reports (of the 178 reviewed) where there were reasonable grounds to suspect that transactions were related to a money laundering or terrorist activity financing offence, including failures to obtain and validate information to inform its understanding of the nature and purpose of the clients’ transactions and the source of their funds, and continuing gaps in the processes of TD’s Financial Intelligence </w:t>
      </w:r>
      <w:proofErr w:type="gramStart"/>
      <w:r w:rsidRPr="00EB0A33">
        <w:t>Unit;</w:t>
      </w:r>
      <w:proofErr w:type="gramEnd"/>
    </w:p>
    <w:p w14:paraId="047194AC" w14:textId="548B7592" w:rsidR="00EB0A33" w:rsidRPr="00740668" w:rsidRDefault="00E4376A" w:rsidP="00EB0A33">
      <w:pPr>
        <w:pStyle w:val="SCGenL1"/>
        <w:numPr>
          <w:ilvl w:val="6"/>
          <w:numId w:val="32"/>
        </w:numPr>
        <w:spacing w:line="240" w:lineRule="auto"/>
        <w:rPr>
          <w:b/>
        </w:rPr>
      </w:pPr>
      <w:r w:rsidRPr="00EB0A33">
        <w:t xml:space="preserve">Failed to assess and document money laundering/terrorist activity financing risks – due to weaknesses in its oversight of and processes for the assessment of client risk, which led to a failure to identify 96 clients as high-risk clients – and a failure to ensure its procedures and guidance were aligned with </w:t>
      </w:r>
      <w:proofErr w:type="gramStart"/>
      <w:r w:rsidRPr="00EB0A33">
        <w:t>standards;</w:t>
      </w:r>
      <w:proofErr w:type="gramEnd"/>
    </w:p>
    <w:p w14:paraId="14614562" w14:textId="186A37C0" w:rsidR="00EB0A33" w:rsidRPr="00740668" w:rsidRDefault="00E4376A" w:rsidP="00EB0A33">
      <w:pPr>
        <w:pStyle w:val="SCGenL1"/>
        <w:numPr>
          <w:ilvl w:val="6"/>
          <w:numId w:val="32"/>
        </w:numPr>
        <w:spacing w:line="240" w:lineRule="auto"/>
        <w:rPr>
          <w:b/>
        </w:rPr>
      </w:pPr>
      <w:r w:rsidRPr="00EB0A33">
        <w:t xml:space="preserve">Failed to take the prescribed special measures in relation to 85 clients who were at high risk of engaging in money laundering/terrorist </w:t>
      </w:r>
      <w:proofErr w:type="gramStart"/>
      <w:r w:rsidRPr="00EB0A33">
        <w:t>financing;</w:t>
      </w:r>
      <w:proofErr w:type="gramEnd"/>
    </w:p>
    <w:p w14:paraId="72AF6B3C" w14:textId="6509EE54" w:rsidR="00EB0A33" w:rsidRPr="00740668" w:rsidRDefault="00E4376A" w:rsidP="00EB0A33">
      <w:pPr>
        <w:pStyle w:val="SCGenL1"/>
        <w:numPr>
          <w:ilvl w:val="6"/>
          <w:numId w:val="32"/>
        </w:numPr>
        <w:spacing w:line="240" w:lineRule="auto"/>
        <w:rPr>
          <w:b/>
        </w:rPr>
      </w:pPr>
      <w:r w:rsidRPr="00EB0A33">
        <w:lastRenderedPageBreak/>
        <w:t>Failed to periodically conduct ongoing monitoring of business relationships based on prescribed risk assessments, including 116 instances where TD failed to conduct a review of account activity to ensure transactions or activity were consistent with the information obtained about the client; and</w:t>
      </w:r>
    </w:p>
    <w:p w14:paraId="4DC9A357" w14:textId="7D2E1A35" w:rsidR="00740668" w:rsidRPr="00EB0A33" w:rsidRDefault="00E4376A" w:rsidP="00EB0A33">
      <w:pPr>
        <w:pStyle w:val="SCGenL1"/>
        <w:numPr>
          <w:ilvl w:val="6"/>
          <w:numId w:val="32"/>
        </w:numPr>
        <w:spacing w:after="480" w:line="240" w:lineRule="auto"/>
        <w:rPr>
          <w:b/>
        </w:rPr>
      </w:pPr>
      <w:r w:rsidRPr="00EB0A33">
        <w:t>Failed to keep record of the measures taken and information obtained when conducting ongoing monitoring of business relationships in relation to 96 clients.</w:t>
      </w:r>
    </w:p>
    <w:p w14:paraId="14C0A57B" w14:textId="13C5610C" w:rsidR="00E4376A" w:rsidRDefault="00E4376A" w:rsidP="00587306">
      <w:pPr>
        <w:pStyle w:val="SCGenL1"/>
        <w:ind w:left="0" w:firstLine="0"/>
      </w:pPr>
      <w:r>
        <w:t>The FINTRAC announcement was the first disclosure of TD’s significant and gross AML</w:t>
      </w:r>
      <w:r w:rsidR="00C97087">
        <w:t xml:space="preserve"> Control</w:t>
      </w:r>
      <w:r>
        <w:t xml:space="preserve"> deficiencies in its </w:t>
      </w:r>
      <w:r w:rsidRPr="004E639C">
        <w:rPr>
          <w:b/>
          <w:bCs/>
          <w:i/>
          <w:iCs/>
        </w:rPr>
        <w:t>Canadian</w:t>
      </w:r>
      <w:r w:rsidRPr="00307C9D">
        <w:rPr>
          <w:b/>
          <w:bCs/>
        </w:rPr>
        <w:t xml:space="preserve"> </w:t>
      </w:r>
      <w:r>
        <w:t xml:space="preserve">operations. </w:t>
      </w:r>
    </w:p>
    <w:p w14:paraId="3D992811" w14:textId="3FE382EB" w:rsidR="00E4376A" w:rsidRPr="00DE31E9" w:rsidRDefault="00E4376A" w:rsidP="00587306">
      <w:pPr>
        <w:pStyle w:val="SCGenL1"/>
        <w:ind w:left="0" w:firstLine="0"/>
      </w:pPr>
      <w:r w:rsidRPr="007E77CF">
        <w:t>Following the FINTRAC announcement, various media outlets began reporting on the penalty imposed on TD and the associated circumstances</w:t>
      </w:r>
      <w:r>
        <w:t xml:space="preserve">. </w:t>
      </w:r>
      <w:r w:rsidRPr="00DE31E9">
        <w:t xml:space="preserve">For instance, on the same day, the </w:t>
      </w:r>
      <w:r w:rsidRPr="00DE31E9">
        <w:rPr>
          <w:i/>
          <w:iCs/>
        </w:rPr>
        <w:t xml:space="preserve">Globe and Mail </w:t>
      </w:r>
      <w:r w:rsidRPr="00DE31E9">
        <w:t xml:space="preserve">published an article entitled “TD Bank ordered to pay almost $9.2 million by Canada’s anti-money laundering regulator over faulty controls”. This article stated that the fine levied against TD was the “largest-ever monetary penalty” imposed by FINTRAC. </w:t>
      </w:r>
    </w:p>
    <w:p w14:paraId="37A2D97C" w14:textId="6BBA4DBB" w:rsidR="00E4376A" w:rsidRDefault="00E4376A" w:rsidP="00587306">
      <w:pPr>
        <w:pStyle w:val="SCGenL1"/>
        <w:ind w:left="0" w:firstLine="0"/>
      </w:pPr>
      <w:r>
        <w:t xml:space="preserve">On May 2, 2024, </w:t>
      </w:r>
      <w:r w:rsidR="00307C9D">
        <w:t xml:space="preserve">following the announcement of the FINTRAC penalty, </w:t>
      </w:r>
      <w:r>
        <w:rPr>
          <w:i/>
          <w:iCs/>
        </w:rPr>
        <w:t>Reuters</w:t>
      </w:r>
      <w:r>
        <w:t xml:space="preserve"> published an article entitled “TD Bank probed tied to laundering of illicit fentanyl profits, WSJ Reports” that provided an emailed statement from a TD spokesperson who acknowledged the deficiencies in TD’s AML processes: "Regrettably, our U.S. AML program did not effectively thwart these [money laundering] activities”. </w:t>
      </w:r>
    </w:p>
    <w:p w14:paraId="7D7E448F" w14:textId="5AEE307F" w:rsidR="00E4376A" w:rsidRDefault="00E4376A" w:rsidP="00587306">
      <w:pPr>
        <w:pStyle w:val="SCGenL1"/>
        <w:ind w:left="0" w:firstLine="0"/>
      </w:pPr>
      <w:r>
        <w:t xml:space="preserve">On the same day, the </w:t>
      </w:r>
      <w:r>
        <w:rPr>
          <w:i/>
          <w:iCs/>
        </w:rPr>
        <w:t>Wall Street Journal</w:t>
      </w:r>
      <w:r>
        <w:t xml:space="preserve"> published an article entitled “TD Bank Probe Tied to Laundering of Illicit Fentanyl Profits: The Canadian bank is contending with three other US probes into its anti-money laundering controls”. The article highlighted the deficiencies of TD’s previous disclosures, including that “[w]</w:t>
      </w:r>
      <w:proofErr w:type="spellStart"/>
      <w:r>
        <w:t>hile</w:t>
      </w:r>
      <w:proofErr w:type="spellEnd"/>
      <w:r>
        <w:t xml:space="preserve"> TD disclosed a Justice Department probe into its anti money-laundering practices last year, the focus on money laundering related to illegal drug sales hasn’t been previously reported.” It also detailed the extent and severity of the regulatory and criminal investigations into TD’s AML deficiencies:</w:t>
      </w:r>
    </w:p>
    <w:p w14:paraId="70190BF8" w14:textId="5CF6E795" w:rsidR="00E4376A" w:rsidRPr="00CC2A14" w:rsidRDefault="00E4376A" w:rsidP="58259F5A">
      <w:pPr>
        <w:pStyle w:val="css-k3zb6l-paragraph"/>
        <w:shd w:val="clear" w:color="auto" w:fill="FFFFFF" w:themeFill="background1"/>
        <w:spacing w:before="0" w:beforeAutospacing="0" w:after="240" w:afterAutospacing="0"/>
        <w:ind w:left="720"/>
        <w:jc w:val="both"/>
        <w:rPr>
          <w:i/>
          <w:iCs/>
        </w:rPr>
      </w:pPr>
      <w:r w:rsidRPr="00CC2A14">
        <w:rPr>
          <w:b/>
          <w:bCs/>
          <w:i/>
          <w:iCs/>
        </w:rPr>
        <w:t>TD’s anti-money-laundering practices have been under scrutiny for years</w:t>
      </w:r>
      <w:r w:rsidRPr="00CC2A14">
        <w:rPr>
          <w:i/>
          <w:iCs/>
        </w:rPr>
        <w:t>. </w:t>
      </w:r>
    </w:p>
    <w:p w14:paraId="0BED2A33" w14:textId="45A5551E" w:rsidR="00E4376A" w:rsidRPr="00684C89" w:rsidRDefault="00E4376A" w:rsidP="00CC2A14">
      <w:pPr>
        <w:pStyle w:val="css-k3zb6l-paragraph"/>
        <w:shd w:val="clear" w:color="auto" w:fill="FFFFFF" w:themeFill="background1"/>
        <w:spacing w:before="0" w:beforeAutospacing="0" w:after="480" w:afterAutospacing="0"/>
        <w:ind w:left="720" w:right="1138"/>
        <w:jc w:val="both"/>
      </w:pPr>
      <w:r w:rsidRPr="00684C89">
        <w:t xml:space="preserve">The bank said Tuesday that in addition to the Justice probe, </w:t>
      </w:r>
      <w:r w:rsidRPr="002C2C92">
        <w:rPr>
          <w:b/>
          <w:bCs/>
          <w:i/>
          <w:iCs/>
        </w:rPr>
        <w:t>it is the subject of three other anti-money-laundering investigations in the U.S.</w:t>
      </w:r>
      <w:r w:rsidRPr="00CC2A14">
        <w:rPr>
          <w:i/>
          <w:iCs/>
        </w:rPr>
        <w:t xml:space="preserve"> </w:t>
      </w:r>
      <w:r w:rsidRPr="00684C89">
        <w:t xml:space="preserve">TD set aside $450 million to resolve one of those inquiries and said it expects additional penalties. On Thursday, a Canadian banking regulator </w:t>
      </w:r>
      <w:r w:rsidRPr="00684C89">
        <w:lastRenderedPageBreak/>
        <w:t>fined TD the equivalent of $6.7 million for failing to file suspicious activity reports and document risks related to money laundering and terrorist activity, among other things.</w:t>
      </w:r>
      <w:r w:rsidR="00CE250F" w:rsidRPr="00684C89">
        <w:t xml:space="preserve"> [Emphasis added].</w:t>
      </w:r>
    </w:p>
    <w:p w14:paraId="247898CE" w14:textId="41C08CE2" w:rsidR="00E4376A" w:rsidRDefault="00E4376A" w:rsidP="00CE250F">
      <w:pPr>
        <w:pStyle w:val="SCGenL1"/>
        <w:ind w:left="0" w:firstLine="0"/>
      </w:pPr>
      <w:r>
        <w:t>The article disclosed that TD was in fact the bank identified as “Financial Institution No. 1” in a 2021 complaint charging</w:t>
      </w:r>
      <w:r w:rsidR="00421079">
        <w:t xml:space="preserve"> TD Employee</w:t>
      </w:r>
      <w:r>
        <w:t xml:space="preserve"> </w:t>
      </w:r>
      <w:proofErr w:type="gramStart"/>
      <w:r>
        <w:t>Da</w:t>
      </w:r>
      <w:proofErr w:type="gramEnd"/>
      <w:r>
        <w:t xml:space="preserve"> Ying Sze for money-laundering. The article stated that the DOJ’s investigation of </w:t>
      </w:r>
      <w:r w:rsidR="00E91004">
        <w:t xml:space="preserve">Da Ying </w:t>
      </w:r>
      <w:r>
        <w:t xml:space="preserve">Sze led to the DOJ’s probe of TD as the prosecutors noted that Sze used one financial institution – </w:t>
      </w:r>
      <w:r w:rsidRPr="004E639C">
        <w:rPr>
          <w:b/>
          <w:bCs/>
          <w:i/>
          <w:iCs/>
        </w:rPr>
        <w:t>TD</w:t>
      </w:r>
      <w:r>
        <w:t xml:space="preserve"> – to launder money. The article also stated that the US</w:t>
      </w:r>
      <w:r w:rsidDel="00A60E5E">
        <w:t xml:space="preserve"> </w:t>
      </w:r>
      <w:r>
        <w:t>Attorney’s Office in New Jersey charged Oscar Marcelo Nunez-Flores, an</w:t>
      </w:r>
      <w:r w:rsidR="00421079">
        <w:t xml:space="preserve">other </w:t>
      </w:r>
      <w:r>
        <w:t xml:space="preserve">employee at a TD branch, in 2023 “for taking bribes and using his position [at TD] to facilitate the laundering of millions of dollars in drug proceeds.”  </w:t>
      </w:r>
    </w:p>
    <w:p w14:paraId="418AEC1B" w14:textId="500E1E82" w:rsidR="00E4376A" w:rsidRDefault="00E4376A" w:rsidP="00CE250F">
      <w:pPr>
        <w:pStyle w:val="SCGenL1"/>
        <w:ind w:left="0" w:firstLine="0"/>
      </w:pPr>
      <w:r>
        <w:t xml:space="preserve">The </w:t>
      </w:r>
      <w:r>
        <w:rPr>
          <w:i/>
          <w:iCs/>
        </w:rPr>
        <w:t>Reuters</w:t>
      </w:r>
      <w:r>
        <w:t xml:space="preserve"> article stated that the “issues have already stalled TD’s ambitious expansion plans” and led to the termination of the First Horizon transaction. In a bulletin published on May 2, 20</w:t>
      </w:r>
      <w:r w:rsidR="00F94A5E">
        <w:t>24</w:t>
      </w:r>
      <w:r>
        <w:t xml:space="preserve">, the National Bank of Canada stated that it was reducing its “estimates to reflect an assumption that TD’s U.S. asset growth will be restricted next fiscal year” and </w:t>
      </w:r>
      <w:r w:rsidR="004063FB">
        <w:t xml:space="preserve">that it </w:t>
      </w:r>
      <w:r>
        <w:t xml:space="preserve">was dropping its target for TD’s share price from $92 to $84. The National Bank analysis projected a “reduction to TD’s future earning potential of over $1 </w:t>
      </w:r>
      <w:proofErr w:type="spellStart"/>
      <w:r>
        <w:t>bln</w:t>
      </w:r>
      <w:proofErr w:type="spellEnd"/>
      <w:r>
        <w:t xml:space="preserve"> (billion)”. The reason for the downgrading and reductions were: </w:t>
      </w:r>
    </w:p>
    <w:p w14:paraId="09909669" w14:textId="154EFE70" w:rsidR="00E4376A" w:rsidRPr="00684C89" w:rsidRDefault="00E4376A" w:rsidP="00CC2A14">
      <w:pPr>
        <w:spacing w:after="240"/>
        <w:ind w:left="432" w:right="855"/>
        <w:jc w:val="both"/>
        <w:rPr>
          <w:rFonts w:ascii="Times New Roman" w:hAnsi="Times New Roman" w:cs="Times New Roman"/>
        </w:rPr>
      </w:pPr>
      <w:r w:rsidRPr="00684C89">
        <w:rPr>
          <w:rFonts w:ascii="Times New Roman" w:hAnsi="Times New Roman" w:cs="Times New Roman"/>
        </w:rPr>
        <w:t>Market expectations of the regulatory penalties/fines related to its AML issues have undoubtedly increased.</w:t>
      </w:r>
      <w:r w:rsidRPr="00CC2A14">
        <w:rPr>
          <w:rFonts w:ascii="Times New Roman" w:hAnsi="Times New Roman" w:cs="Times New Roman"/>
          <w:i/>
          <w:iCs/>
        </w:rPr>
        <w:t xml:space="preserve"> </w:t>
      </w:r>
      <w:r w:rsidRPr="002C2C92">
        <w:rPr>
          <w:rFonts w:ascii="Times New Roman" w:hAnsi="Times New Roman" w:cs="Times New Roman"/>
          <w:b/>
          <w:bCs/>
          <w:i/>
          <w:iCs/>
        </w:rPr>
        <w:t xml:space="preserve">For starters, the </w:t>
      </w:r>
      <w:proofErr w:type="gramStart"/>
      <w:r w:rsidRPr="002C2C92">
        <w:rPr>
          <w:rFonts w:ascii="Times New Roman" w:hAnsi="Times New Roman" w:cs="Times New Roman"/>
          <w:b/>
          <w:bCs/>
          <w:i/>
          <w:iCs/>
        </w:rPr>
        <w:t>bank’s</w:t>
      </w:r>
      <w:proofErr w:type="gramEnd"/>
      <w:r w:rsidRPr="002C2C92">
        <w:rPr>
          <w:rFonts w:ascii="Times New Roman" w:hAnsi="Times New Roman" w:cs="Times New Roman"/>
          <w:b/>
          <w:bCs/>
          <w:i/>
          <w:iCs/>
        </w:rPr>
        <w:t xml:space="preserve"> recently disclosed US$450 </w:t>
      </w:r>
      <w:proofErr w:type="spellStart"/>
      <w:r w:rsidRPr="002C2C92">
        <w:rPr>
          <w:rFonts w:ascii="Times New Roman" w:hAnsi="Times New Roman" w:cs="Times New Roman"/>
          <w:b/>
          <w:bCs/>
          <w:i/>
          <w:iCs/>
        </w:rPr>
        <w:t>mln</w:t>
      </w:r>
      <w:proofErr w:type="spellEnd"/>
      <w:r w:rsidRPr="002C2C92">
        <w:rPr>
          <w:rFonts w:ascii="Times New Roman" w:hAnsi="Times New Roman" w:cs="Times New Roman"/>
          <w:b/>
          <w:bCs/>
          <w:i/>
          <w:iCs/>
        </w:rPr>
        <w:t xml:space="preserve"> provision made expectations of a $500 </w:t>
      </w:r>
      <w:proofErr w:type="spellStart"/>
      <w:r w:rsidRPr="002C2C92">
        <w:rPr>
          <w:rFonts w:ascii="Times New Roman" w:hAnsi="Times New Roman" w:cs="Times New Roman"/>
          <w:b/>
          <w:bCs/>
          <w:i/>
          <w:iCs/>
        </w:rPr>
        <w:t>mln</w:t>
      </w:r>
      <w:proofErr w:type="spellEnd"/>
      <w:r w:rsidRPr="002C2C92">
        <w:rPr>
          <w:rFonts w:ascii="Times New Roman" w:hAnsi="Times New Roman" w:cs="Times New Roman"/>
          <w:b/>
          <w:bCs/>
          <w:i/>
          <w:iCs/>
        </w:rPr>
        <w:t xml:space="preserve"> - $1 </w:t>
      </w:r>
      <w:proofErr w:type="spellStart"/>
      <w:r w:rsidRPr="002C2C92">
        <w:rPr>
          <w:rFonts w:ascii="Times New Roman" w:hAnsi="Times New Roman" w:cs="Times New Roman"/>
          <w:b/>
          <w:bCs/>
          <w:i/>
          <w:iCs/>
        </w:rPr>
        <w:t>bln</w:t>
      </w:r>
      <w:proofErr w:type="spellEnd"/>
      <w:r w:rsidRPr="002C2C92">
        <w:rPr>
          <w:rFonts w:ascii="Times New Roman" w:hAnsi="Times New Roman" w:cs="Times New Roman"/>
          <w:b/>
          <w:bCs/>
          <w:i/>
          <w:iCs/>
        </w:rPr>
        <w:t xml:space="preserve"> range of outcomes seem low, considering it was booked for only one regulatory investigation</w:t>
      </w:r>
      <w:r w:rsidRPr="002C2C92">
        <w:rPr>
          <w:rFonts w:ascii="Times New Roman" w:hAnsi="Times New Roman" w:cs="Times New Roman"/>
          <w:i/>
          <w:iCs/>
        </w:rPr>
        <w:t>.</w:t>
      </w:r>
      <w:r w:rsidRPr="00684C89">
        <w:rPr>
          <w:rFonts w:ascii="Times New Roman" w:hAnsi="Times New Roman" w:cs="Times New Roman"/>
        </w:rPr>
        <w:t xml:space="preserve"> The bank also faces potential penalties from two other regulators, plus the Department of Justice (</w:t>
      </w:r>
      <w:proofErr w:type="spellStart"/>
      <w:r w:rsidRPr="00684C89">
        <w:rPr>
          <w:rFonts w:ascii="Times New Roman" w:hAnsi="Times New Roman" w:cs="Times New Roman"/>
        </w:rPr>
        <w:t>DoJ</w:t>
      </w:r>
      <w:proofErr w:type="spellEnd"/>
      <w:r w:rsidRPr="00684C89">
        <w:rPr>
          <w:rFonts w:ascii="Times New Roman" w:hAnsi="Times New Roman" w:cs="Times New Roman"/>
        </w:rPr>
        <w:t xml:space="preserve">), which has a history of imposing much larger fines. </w:t>
      </w:r>
      <w:r w:rsidRPr="002C2C92">
        <w:rPr>
          <w:rFonts w:ascii="Times New Roman" w:hAnsi="Times New Roman" w:cs="Times New Roman"/>
          <w:b/>
          <w:bCs/>
          <w:i/>
          <w:iCs/>
        </w:rPr>
        <w:t xml:space="preserve">As such, we believe that a total penalty amount of $2 </w:t>
      </w:r>
      <w:proofErr w:type="spellStart"/>
      <w:r w:rsidRPr="002C2C92">
        <w:rPr>
          <w:rFonts w:ascii="Times New Roman" w:hAnsi="Times New Roman" w:cs="Times New Roman"/>
          <w:b/>
          <w:bCs/>
          <w:i/>
          <w:iCs/>
        </w:rPr>
        <w:t>bln</w:t>
      </w:r>
      <w:proofErr w:type="spellEnd"/>
      <w:r w:rsidRPr="002C2C92">
        <w:rPr>
          <w:rFonts w:ascii="Times New Roman" w:hAnsi="Times New Roman" w:cs="Times New Roman"/>
          <w:b/>
          <w:bCs/>
          <w:i/>
          <w:iCs/>
        </w:rPr>
        <w:t xml:space="preserve"> is realistic</w:t>
      </w:r>
      <w:r w:rsidRPr="002C2C92">
        <w:rPr>
          <w:rFonts w:ascii="Times New Roman" w:hAnsi="Times New Roman" w:cs="Times New Roman"/>
          <w:i/>
          <w:iCs/>
        </w:rPr>
        <w:t>.</w:t>
      </w:r>
      <w:r w:rsidRPr="00684C89">
        <w:rPr>
          <w:rFonts w:ascii="Times New Roman" w:hAnsi="Times New Roman" w:cs="Times New Roman"/>
        </w:rPr>
        <w:t xml:space="preserve"> However, fines alone aren’t the only financial consideration. </w:t>
      </w:r>
    </w:p>
    <w:p w14:paraId="0AE70261" w14:textId="1ED80BD6" w:rsidR="00E4376A" w:rsidRPr="00684C89" w:rsidRDefault="00E4376A" w:rsidP="00CC2A14">
      <w:pPr>
        <w:spacing w:after="240"/>
        <w:ind w:left="432" w:right="855"/>
        <w:jc w:val="both"/>
        <w:rPr>
          <w:rFonts w:ascii="Times New Roman" w:hAnsi="Times New Roman" w:cs="Times New Roman"/>
        </w:rPr>
      </w:pPr>
      <w:r w:rsidRPr="002C2C92">
        <w:rPr>
          <w:rFonts w:ascii="Times New Roman" w:hAnsi="Times New Roman" w:cs="Times New Roman"/>
          <w:b/>
          <w:bCs/>
          <w:i/>
          <w:iCs/>
        </w:rPr>
        <w:t>What could potentially be more impactful to financial performance of TD’s U.S. operations are the consent orders that may be imposed by its regulators</w:t>
      </w:r>
      <w:r w:rsidRPr="00CC2A14">
        <w:rPr>
          <w:rFonts w:ascii="Times New Roman" w:hAnsi="Times New Roman" w:cs="Times New Roman"/>
        </w:rPr>
        <w:t>.</w:t>
      </w:r>
      <w:r w:rsidRPr="00684C89">
        <w:rPr>
          <w:rFonts w:ascii="Times New Roman" w:hAnsi="Times New Roman" w:cs="Times New Roman"/>
        </w:rPr>
        <w:t xml:space="preserve"> As the name suggests, consent orders dictate what a bank needs to do (and what it can’t do) </w:t>
      </w:r>
      <w:proofErr w:type="gramStart"/>
      <w:r w:rsidRPr="00684C89">
        <w:rPr>
          <w:rFonts w:ascii="Times New Roman" w:hAnsi="Times New Roman" w:cs="Times New Roman"/>
        </w:rPr>
        <w:t>in order to</w:t>
      </w:r>
      <w:proofErr w:type="gramEnd"/>
      <w:r w:rsidRPr="00684C89">
        <w:rPr>
          <w:rFonts w:ascii="Times New Roman" w:hAnsi="Times New Roman" w:cs="Times New Roman"/>
        </w:rPr>
        <w:t xml:space="preserve"> address deficiencies in risk management, engagement in unsafe or unsound business practices or other infractions identified by regulators. </w:t>
      </w:r>
      <w:proofErr w:type="gramStart"/>
      <w:r w:rsidRPr="00684C89">
        <w:rPr>
          <w:rFonts w:ascii="Times New Roman" w:hAnsi="Times New Roman" w:cs="Times New Roman"/>
        </w:rPr>
        <w:t>Typically</w:t>
      </w:r>
      <w:proofErr w:type="gramEnd"/>
      <w:r w:rsidRPr="00684C89">
        <w:rPr>
          <w:rFonts w:ascii="Times New Roman" w:hAnsi="Times New Roman" w:cs="Times New Roman"/>
        </w:rPr>
        <w:t xml:space="preserve"> a consent order requires a bank to take actions such as:</w:t>
      </w:r>
    </w:p>
    <w:p w14:paraId="5B52FA9C" w14:textId="6CEA85E5" w:rsidR="00E4376A" w:rsidRPr="00684C89" w:rsidRDefault="00E4376A" w:rsidP="00CC2A14">
      <w:pPr>
        <w:pStyle w:val="ListParagraph"/>
        <w:spacing w:after="240"/>
        <w:ind w:left="1440" w:right="855"/>
        <w:jc w:val="both"/>
        <w:rPr>
          <w:rFonts w:ascii="Times New Roman" w:hAnsi="Times New Roman" w:cs="Times New Roman"/>
        </w:rPr>
      </w:pPr>
      <w:r w:rsidRPr="00684C89">
        <w:rPr>
          <w:rFonts w:ascii="Times New Roman" w:hAnsi="Times New Roman" w:cs="Times New Roman"/>
        </w:rPr>
        <w:t>1)</w:t>
      </w:r>
      <w:r w:rsidRPr="00684C89">
        <w:tab/>
      </w:r>
      <w:r w:rsidRPr="00684C89">
        <w:rPr>
          <w:rFonts w:ascii="Times New Roman" w:hAnsi="Times New Roman" w:cs="Times New Roman"/>
        </w:rPr>
        <w:t xml:space="preserve">Ceasing and desisting unsound/unsafe </w:t>
      </w:r>
      <w:proofErr w:type="gramStart"/>
      <w:r w:rsidRPr="00684C89">
        <w:rPr>
          <w:rFonts w:ascii="Times New Roman" w:hAnsi="Times New Roman" w:cs="Times New Roman"/>
        </w:rPr>
        <w:t>practices;</w:t>
      </w:r>
      <w:proofErr w:type="gramEnd"/>
    </w:p>
    <w:p w14:paraId="1965156E" w14:textId="1158BEC7" w:rsidR="00E4376A" w:rsidRPr="00684C89" w:rsidRDefault="00E4376A" w:rsidP="00CC2A14">
      <w:pPr>
        <w:pStyle w:val="ListParagraph"/>
        <w:spacing w:after="240"/>
        <w:ind w:left="1440" w:right="855"/>
        <w:jc w:val="both"/>
        <w:rPr>
          <w:rFonts w:ascii="Times New Roman" w:hAnsi="Times New Roman" w:cs="Times New Roman"/>
        </w:rPr>
      </w:pPr>
      <w:r w:rsidRPr="00684C89">
        <w:rPr>
          <w:rFonts w:ascii="Times New Roman" w:hAnsi="Times New Roman" w:cs="Times New Roman"/>
        </w:rPr>
        <w:t>2)</w:t>
      </w:r>
      <w:r w:rsidRPr="00684C89">
        <w:tab/>
      </w:r>
      <w:r w:rsidRPr="00684C89">
        <w:rPr>
          <w:rFonts w:ascii="Times New Roman" w:hAnsi="Times New Roman" w:cs="Times New Roman"/>
        </w:rPr>
        <w:t xml:space="preserve">Remedial action aimed at addressing said </w:t>
      </w:r>
      <w:proofErr w:type="gramStart"/>
      <w:r w:rsidRPr="00684C89">
        <w:rPr>
          <w:rFonts w:ascii="Times New Roman" w:hAnsi="Times New Roman" w:cs="Times New Roman"/>
        </w:rPr>
        <w:t>practices;</w:t>
      </w:r>
      <w:proofErr w:type="gramEnd"/>
    </w:p>
    <w:p w14:paraId="55F3DFDF" w14:textId="5F6FF445" w:rsidR="00E4376A" w:rsidRPr="00684C89" w:rsidRDefault="00E4376A" w:rsidP="00CC2A14">
      <w:pPr>
        <w:pStyle w:val="ListParagraph"/>
        <w:spacing w:after="240"/>
        <w:ind w:left="1440" w:right="855"/>
        <w:jc w:val="both"/>
        <w:rPr>
          <w:rFonts w:ascii="Times New Roman" w:hAnsi="Times New Roman" w:cs="Times New Roman"/>
        </w:rPr>
      </w:pPr>
      <w:r w:rsidRPr="00684C89">
        <w:rPr>
          <w:rFonts w:ascii="Times New Roman" w:hAnsi="Times New Roman" w:cs="Times New Roman"/>
        </w:rPr>
        <w:t>3)</w:t>
      </w:r>
      <w:r w:rsidRPr="00684C89">
        <w:tab/>
      </w:r>
      <w:r w:rsidRPr="00684C89">
        <w:rPr>
          <w:rFonts w:ascii="Times New Roman" w:hAnsi="Times New Roman" w:cs="Times New Roman"/>
        </w:rPr>
        <w:t>Restitution or reimbursement for the cost of said practices; and</w:t>
      </w:r>
    </w:p>
    <w:p w14:paraId="07E04FB9" w14:textId="7816A3D4" w:rsidR="00E4376A" w:rsidRPr="00684C89" w:rsidRDefault="00E4376A" w:rsidP="00CC2A14">
      <w:pPr>
        <w:pStyle w:val="ListParagraph"/>
        <w:spacing w:after="480"/>
        <w:ind w:left="1440" w:right="855"/>
        <w:jc w:val="both"/>
        <w:rPr>
          <w:rFonts w:ascii="Times New Roman" w:hAnsi="Times New Roman" w:cs="Times New Roman"/>
        </w:rPr>
      </w:pPr>
      <w:r w:rsidRPr="00684C89">
        <w:rPr>
          <w:rFonts w:ascii="Times New Roman" w:hAnsi="Times New Roman" w:cs="Times New Roman"/>
        </w:rPr>
        <w:t>4)</w:t>
      </w:r>
      <w:r w:rsidRPr="00684C89">
        <w:tab/>
      </w:r>
      <w:r w:rsidRPr="00684C89">
        <w:rPr>
          <w:rFonts w:ascii="Times New Roman" w:hAnsi="Times New Roman" w:cs="Times New Roman"/>
        </w:rPr>
        <w:t>Restrict asset growth and/or modify the business model.</w:t>
      </w:r>
      <w:r w:rsidR="00CE250F" w:rsidRPr="00684C89">
        <w:rPr>
          <w:rFonts w:ascii="Times New Roman" w:hAnsi="Times New Roman" w:cs="Times New Roman"/>
        </w:rPr>
        <w:t xml:space="preserve"> [Emphasis added]</w:t>
      </w:r>
    </w:p>
    <w:p w14:paraId="24FDA617" w14:textId="455FA873" w:rsidR="00955A6B" w:rsidRPr="00D82C4D" w:rsidRDefault="00B42E36" w:rsidP="007D304F">
      <w:pPr>
        <w:pStyle w:val="SCGenL1"/>
        <w:ind w:left="0" w:firstLine="0"/>
      </w:pPr>
      <w:r w:rsidRPr="00D82C4D">
        <w:lastRenderedPageBreak/>
        <w:t xml:space="preserve">This fifth partial public </w:t>
      </w:r>
      <w:r w:rsidR="004F4EAA">
        <w:t>corrective disclosure</w:t>
      </w:r>
      <w:r w:rsidRPr="00D82C4D">
        <w:t xml:space="preserve"> </w:t>
      </w:r>
      <w:r w:rsidR="0006778B">
        <w:t xml:space="preserve">of previously undisclosed material facts </w:t>
      </w:r>
      <w:r w:rsidRPr="00D82C4D">
        <w:t xml:space="preserve">caused a </w:t>
      </w:r>
      <w:r w:rsidR="00BD0CBE">
        <w:t>significant</w:t>
      </w:r>
      <w:r w:rsidR="00BD0CBE" w:rsidRPr="00D82C4D" w:rsidDel="00BD0CBE">
        <w:t xml:space="preserve"> </w:t>
      </w:r>
      <w:r w:rsidRPr="00D82C4D">
        <w:t>drop in the TD share price in the amount of $</w:t>
      </w:r>
      <w:r w:rsidR="00755D07" w:rsidRPr="00D82C4D">
        <w:t>1.36</w:t>
      </w:r>
      <w:r w:rsidRPr="00D82C4D">
        <w:t xml:space="preserve"> per share or </w:t>
      </w:r>
      <w:r w:rsidR="00F31366" w:rsidRPr="00D82C4D">
        <w:t>1.68</w:t>
      </w:r>
      <w:r w:rsidRPr="00D82C4D">
        <w:t>%.</w:t>
      </w:r>
      <w:r w:rsidR="007D304F">
        <w:t xml:space="preserve"> </w:t>
      </w:r>
      <w:r w:rsidR="00955A6B">
        <w:t>A price chart reflecting the impact of the f</w:t>
      </w:r>
      <w:r w:rsidR="00993ADC">
        <w:t>ifth</w:t>
      </w:r>
      <w:r w:rsidR="00955A6B">
        <w:t xml:space="preserve"> partial public corrective disclosure is below at </w:t>
      </w:r>
      <w:r w:rsidR="00955A6B" w:rsidRPr="00BF2BF9">
        <w:t xml:space="preserve">paragraph </w:t>
      </w:r>
      <w:r w:rsidR="00BF2BF9" w:rsidRPr="00BF2BF9">
        <w:t>17</w:t>
      </w:r>
      <w:r w:rsidR="00D701EC">
        <w:t>8</w:t>
      </w:r>
      <w:r w:rsidR="00993ADC" w:rsidRPr="004E639C">
        <w:t xml:space="preserve"> (See </w:t>
      </w:r>
      <w:r w:rsidR="00993ADC" w:rsidRPr="00993ADC">
        <w:t>Figure 5: Price Charts for April 30, 2024, May 1, 2, 3 and 6, 2024)</w:t>
      </w:r>
      <w:r w:rsidR="00955A6B" w:rsidRPr="004E639C">
        <w:t>.</w:t>
      </w:r>
    </w:p>
    <w:p w14:paraId="7BA9D402" w14:textId="41179BC3" w:rsidR="0027210C" w:rsidRPr="00D82C4D" w:rsidRDefault="00517388" w:rsidP="00CE250F">
      <w:pPr>
        <w:pStyle w:val="Aphrialowlevelheading"/>
        <w:numPr>
          <w:ilvl w:val="0"/>
          <w:numId w:val="37"/>
        </w:numPr>
        <w:rPr>
          <w:i w:val="0"/>
          <w:iCs/>
        </w:rPr>
      </w:pPr>
      <w:r w:rsidRPr="00D82C4D">
        <w:rPr>
          <w:i w:val="0"/>
          <w:iCs/>
        </w:rPr>
        <w:t>May 3, 2024- Sixth Partial Public Corrective Disclosure</w:t>
      </w:r>
    </w:p>
    <w:p w14:paraId="2BC35F92" w14:textId="573133AE" w:rsidR="00F05CB2" w:rsidRDefault="00BC0114" w:rsidP="00CE250F">
      <w:pPr>
        <w:pStyle w:val="SCGenL1"/>
        <w:ind w:left="0" w:firstLine="0"/>
      </w:pPr>
      <w:r w:rsidRPr="00F23E73">
        <w:t xml:space="preserve">On May 3, 2024, TD’s CEO </w:t>
      </w:r>
      <w:r w:rsidR="008C481F" w:rsidRPr="00F23E73">
        <w:t xml:space="preserve">Masrani openly </w:t>
      </w:r>
      <w:r w:rsidRPr="00F23E73">
        <w:t>admitted</w:t>
      </w:r>
      <w:r w:rsidR="00CF028B">
        <w:t>, for the first time,</w:t>
      </w:r>
      <w:r w:rsidRPr="00F23E73">
        <w:t xml:space="preserve"> that there were “serious” issues with TD’s AML</w:t>
      </w:r>
      <w:r w:rsidR="00684C89">
        <w:t xml:space="preserve"> </w:t>
      </w:r>
      <w:r w:rsidR="00B25B55">
        <w:t>Controls</w:t>
      </w:r>
      <w:r w:rsidR="008C481F" w:rsidRPr="00F23E73">
        <w:t>. He confirmed th</w:t>
      </w:r>
      <w:r w:rsidR="00AF0A29" w:rsidRPr="00F23E73">
        <w:t>at</w:t>
      </w:r>
      <w:r w:rsidRPr="00F23E73">
        <w:t xml:space="preserve"> TD did not meet “its regulatory obligations to effectively monitor, detect, report or respond” to suspected money laundering, calling the issues “simply appalling” and admitting it was “unacceptable” that TD was not able to prevent money laundering</w:t>
      </w:r>
      <w:r w:rsidR="00F23E73" w:rsidRPr="00F23E73">
        <w:t>.</w:t>
      </w:r>
    </w:p>
    <w:p w14:paraId="22EB7999" w14:textId="79F2F11D" w:rsidR="00BC0114" w:rsidRDefault="00F23E73" w:rsidP="00CE250F">
      <w:pPr>
        <w:pStyle w:val="SCGenL1"/>
        <w:ind w:left="0" w:firstLine="0"/>
      </w:pPr>
      <w:r w:rsidRPr="00F23E73">
        <w:t xml:space="preserve">This same day, </w:t>
      </w:r>
      <w:r w:rsidR="00BC0114" w:rsidRPr="00F23E73">
        <w:t xml:space="preserve">it was reported by multiple media outlets that the fine assessed by US regulators could exceed </w:t>
      </w:r>
      <w:r w:rsidR="00010588">
        <w:t xml:space="preserve">USD </w:t>
      </w:r>
      <w:r w:rsidR="00BC0114" w:rsidRPr="00F23E73">
        <w:t>$2 billion.</w:t>
      </w:r>
      <w:r w:rsidR="00F05CB2">
        <w:t xml:space="preserve"> For instance, </w:t>
      </w:r>
      <w:r w:rsidR="00F05CB2" w:rsidRPr="00CE250F">
        <w:rPr>
          <w:i/>
          <w:iCs/>
        </w:rPr>
        <w:t xml:space="preserve">CBC </w:t>
      </w:r>
      <w:r w:rsidR="00CE250F" w:rsidRPr="00CE250F">
        <w:rPr>
          <w:i/>
          <w:iCs/>
        </w:rPr>
        <w:t>N</w:t>
      </w:r>
      <w:r w:rsidR="008D25F8" w:rsidRPr="00CE250F">
        <w:rPr>
          <w:i/>
          <w:iCs/>
        </w:rPr>
        <w:t>ews</w:t>
      </w:r>
      <w:r w:rsidR="008D25F8">
        <w:t xml:space="preserve"> published an article on May 3, </w:t>
      </w:r>
      <w:proofErr w:type="gramStart"/>
      <w:r w:rsidR="008D25F8">
        <w:t>2024</w:t>
      </w:r>
      <w:proofErr w:type="gramEnd"/>
      <w:r w:rsidR="008D25F8">
        <w:t xml:space="preserve"> </w:t>
      </w:r>
      <w:r w:rsidR="007B0B63">
        <w:t>that reported</w:t>
      </w:r>
      <w:r w:rsidR="00B63EBB">
        <w:t xml:space="preserve">, according to </w:t>
      </w:r>
      <w:r w:rsidR="00BC50B2">
        <w:t xml:space="preserve">National Bank of Canada analyst Gabriel Dechaine, </w:t>
      </w:r>
      <w:r w:rsidR="007B0B63">
        <w:t xml:space="preserve">TD could “face more severe penalties after drug money laundering allegations” </w:t>
      </w:r>
      <w:r w:rsidR="00B63EBB">
        <w:t xml:space="preserve">that connected TD to “illicit fentanyl profits”. </w:t>
      </w:r>
      <w:r w:rsidR="00BC50B2">
        <w:t>In the</w:t>
      </w:r>
      <w:r w:rsidR="000E0549">
        <w:t xml:space="preserve"> </w:t>
      </w:r>
      <w:r w:rsidR="000E0549" w:rsidRPr="00CE250F">
        <w:rPr>
          <w:i/>
          <w:iCs/>
        </w:rPr>
        <w:t>CBC</w:t>
      </w:r>
      <w:r w:rsidR="00BC50B2" w:rsidRPr="00CE250F">
        <w:rPr>
          <w:i/>
          <w:iCs/>
        </w:rPr>
        <w:t xml:space="preserve"> </w:t>
      </w:r>
      <w:r w:rsidR="00BC50B2">
        <w:t xml:space="preserve">article, Mr. Dechaine noted that </w:t>
      </w:r>
      <w:r w:rsidR="00D82C4D">
        <w:t>not only could TD face fines above $500 million, but that it could also face “more severe</w:t>
      </w:r>
      <w:r w:rsidR="000E0549">
        <w:t xml:space="preserve"> </w:t>
      </w:r>
      <w:r w:rsidR="00D82C4D">
        <w:t>regulator</w:t>
      </w:r>
      <w:r w:rsidR="000E0549">
        <w:t>-</w:t>
      </w:r>
      <w:r w:rsidR="00D82C4D">
        <w:t>imposed limitations on its business activities” and that he believed “investors need to put greater weight on worst-case scenarios for the stock.”</w:t>
      </w:r>
    </w:p>
    <w:p w14:paraId="656271CE" w14:textId="77777777" w:rsidR="0081058F" w:rsidRPr="004E639C" w:rsidRDefault="00AA6795" w:rsidP="0081058F">
      <w:pPr>
        <w:pStyle w:val="SCGenL1"/>
        <w:ind w:left="0" w:firstLine="0"/>
        <w:rPr>
          <w:rFonts w:asciiTheme="minorHAnsi" w:eastAsiaTheme="minorEastAsia" w:hAnsiTheme="minorHAnsi" w:cstheme="minorBidi"/>
          <w:lang w:val="en-US" w:eastAsia="en-US"/>
        </w:rPr>
      </w:pPr>
      <w:r>
        <w:t xml:space="preserve">The </w:t>
      </w:r>
      <w:r w:rsidRPr="004E639C">
        <w:rPr>
          <w:i/>
          <w:iCs/>
        </w:rPr>
        <w:t>Globe and Mail</w:t>
      </w:r>
      <w:r>
        <w:t xml:space="preserve"> also r</w:t>
      </w:r>
      <w:r w:rsidR="008067BD">
        <w:t xml:space="preserve">eleased an article on May 3, 2024, which </w:t>
      </w:r>
      <w:r w:rsidR="00590817">
        <w:t xml:space="preserve">expressed concern that fines against TD </w:t>
      </w:r>
      <w:r w:rsidR="009C51B7">
        <w:t xml:space="preserve">could “easily hit” $2 billion: </w:t>
      </w:r>
    </w:p>
    <w:p w14:paraId="43170491" w14:textId="77777777" w:rsidR="005219B4" w:rsidRPr="002C2C92" w:rsidRDefault="00AA6795" w:rsidP="00CC2A14">
      <w:pPr>
        <w:spacing w:after="240"/>
        <w:ind w:left="432" w:right="855"/>
        <w:jc w:val="both"/>
        <w:rPr>
          <w:b/>
          <w:bCs/>
          <w:i/>
          <w:iCs/>
        </w:rPr>
      </w:pPr>
      <w:r w:rsidRPr="00684C89">
        <w:rPr>
          <w:rFonts w:ascii="Times New Roman" w:hAnsi="Times New Roman" w:cs="Times New Roman"/>
        </w:rPr>
        <w:t xml:space="preserve"> </w:t>
      </w:r>
      <w:r w:rsidR="005219B4" w:rsidRPr="00684C89">
        <w:rPr>
          <w:rFonts w:ascii="Times New Roman" w:hAnsi="Times New Roman" w:cs="Times New Roman"/>
        </w:rPr>
        <w:t>Last year TD disclosed that it was the subject of an anti-money-laundering (AML) investigation after U.S. regulators blocked its US$13.4-billion takeover of Memphis, Tenn.-based First Horizon Corp</w:t>
      </w:r>
      <w:r w:rsidR="005219B4" w:rsidRPr="00CC2A14">
        <w:rPr>
          <w:rFonts w:ascii="Times New Roman" w:hAnsi="Times New Roman" w:cs="Times New Roman"/>
          <w:b/>
          <w:bCs/>
        </w:rPr>
        <w:t xml:space="preserve">., </w:t>
      </w:r>
      <w:r w:rsidR="005219B4" w:rsidRPr="00443D70">
        <w:rPr>
          <w:rFonts w:ascii="Times New Roman" w:hAnsi="Times New Roman" w:cs="Times New Roman"/>
          <w:b/>
          <w:i/>
        </w:rPr>
        <w:t>b</w:t>
      </w:r>
      <w:r w:rsidR="005219B4" w:rsidRPr="002C2C92">
        <w:rPr>
          <w:rFonts w:ascii="Times New Roman" w:hAnsi="Times New Roman" w:cs="Times New Roman"/>
          <w:b/>
          <w:bCs/>
          <w:i/>
          <w:iCs/>
        </w:rPr>
        <w:t>ut until Thursday investors and analysts never seemed all that fussed about the outcome. The working theory was that TD would pay a fine, but nothing obscene, and its expansion in the United States, its major growth market, would be limited for the near future.</w:t>
      </w:r>
    </w:p>
    <w:p w14:paraId="2451E47C" w14:textId="256A75F6" w:rsidR="00AA6795" w:rsidRPr="00684C89" w:rsidRDefault="005219B4" w:rsidP="00CC2A14">
      <w:pPr>
        <w:spacing w:after="240"/>
        <w:ind w:left="432" w:right="855"/>
        <w:jc w:val="both"/>
        <w:rPr>
          <w:rFonts w:ascii="Times New Roman" w:hAnsi="Times New Roman" w:cs="Times New Roman"/>
        </w:rPr>
      </w:pPr>
      <w:r w:rsidRPr="002C2C92">
        <w:rPr>
          <w:rFonts w:ascii="Times New Roman" w:hAnsi="Times New Roman" w:cs="Times New Roman"/>
          <w:b/>
          <w:bCs/>
          <w:i/>
          <w:iCs/>
        </w:rPr>
        <w:lastRenderedPageBreak/>
        <w:t>That narrative is now changing – fast</w:t>
      </w:r>
      <w:r w:rsidRPr="00CC2A14">
        <w:rPr>
          <w:rFonts w:ascii="Times New Roman" w:hAnsi="Times New Roman" w:cs="Times New Roman"/>
          <w:i/>
          <w:iCs/>
        </w:rPr>
        <w:t xml:space="preserve">. </w:t>
      </w:r>
      <w:r w:rsidRPr="00684C89">
        <w:rPr>
          <w:rFonts w:ascii="Times New Roman" w:hAnsi="Times New Roman" w:cs="Times New Roman"/>
        </w:rPr>
        <w:t>“We believe that TD could not only face a larger than expected fine, but also regulator-imposed limitations on its business activities,” Gabriel Dechaine, a banking analyst at National Bank Financial, wrote in a note to clients</w:t>
      </w:r>
      <w:r w:rsidR="00DC3D94" w:rsidRPr="00684C89">
        <w:rPr>
          <w:rFonts w:ascii="Times New Roman" w:hAnsi="Times New Roman" w:cs="Times New Roman"/>
        </w:rPr>
        <w:t xml:space="preserve"> </w:t>
      </w:r>
      <w:proofErr w:type="gramStart"/>
      <w:r w:rsidRPr="00684C89">
        <w:rPr>
          <w:rFonts w:ascii="Times New Roman" w:hAnsi="Times New Roman" w:cs="Times New Roman"/>
        </w:rPr>
        <w:t>For</w:t>
      </w:r>
      <w:proofErr w:type="gramEnd"/>
      <w:r w:rsidRPr="00684C89">
        <w:rPr>
          <w:rFonts w:ascii="Times New Roman" w:hAnsi="Times New Roman" w:cs="Times New Roman"/>
        </w:rPr>
        <w:t xml:space="preserve"> months, analysts have predicted a fine in the range of US$500-million to US$1-billion, but that’s now jumped. </w:t>
      </w:r>
      <w:r w:rsidRPr="00443D70">
        <w:rPr>
          <w:rFonts w:ascii="Times New Roman" w:hAnsi="Times New Roman" w:cs="Times New Roman"/>
          <w:b/>
          <w:i/>
        </w:rPr>
        <w:t>“</w:t>
      </w:r>
      <w:r w:rsidRPr="002C2C92">
        <w:rPr>
          <w:rFonts w:ascii="Times New Roman" w:hAnsi="Times New Roman" w:cs="Times New Roman"/>
          <w:b/>
          <w:bCs/>
          <w:i/>
          <w:iCs/>
        </w:rPr>
        <w:t>We believe cumulative fines could easily hit $2-billion,”</w:t>
      </w:r>
      <w:r w:rsidRPr="00684C89">
        <w:rPr>
          <w:rFonts w:ascii="Times New Roman" w:hAnsi="Times New Roman" w:cs="Times New Roman"/>
        </w:rPr>
        <w:t xml:space="preserve"> Mr. Dechaine </w:t>
      </w:r>
      <w:proofErr w:type="gramStart"/>
      <w:r w:rsidRPr="00684C89">
        <w:rPr>
          <w:rFonts w:ascii="Times New Roman" w:hAnsi="Times New Roman" w:cs="Times New Roman"/>
        </w:rPr>
        <w:t>wrote.</w:t>
      </w:r>
      <w:r w:rsidR="00E21C86">
        <w:rPr>
          <w:rFonts w:ascii="Times New Roman" w:hAnsi="Times New Roman" w:cs="Times New Roman"/>
        </w:rPr>
        <w:t>[</w:t>
      </w:r>
      <w:proofErr w:type="gramEnd"/>
      <w:r w:rsidR="00E21C86">
        <w:rPr>
          <w:rFonts w:ascii="Times New Roman" w:hAnsi="Times New Roman" w:cs="Times New Roman"/>
        </w:rPr>
        <w:t>Emphasis added]</w:t>
      </w:r>
    </w:p>
    <w:p w14:paraId="151CD0B3" w14:textId="3EB98CB5" w:rsidR="00C77DB9" w:rsidRDefault="00755D07" w:rsidP="007D304F">
      <w:pPr>
        <w:pStyle w:val="SCGenL1"/>
        <w:ind w:left="0" w:firstLine="0"/>
      </w:pPr>
      <w:r w:rsidRPr="000357A5">
        <w:t xml:space="preserve">This </w:t>
      </w:r>
      <w:r>
        <w:t xml:space="preserve">sixth </w:t>
      </w:r>
      <w:r w:rsidRPr="000357A5">
        <w:t>partial public co</w:t>
      </w:r>
      <w:r w:rsidRPr="006D606B">
        <w:t xml:space="preserve">rrective disclosure </w:t>
      </w:r>
      <w:r w:rsidR="0006778B">
        <w:t xml:space="preserve">of previously undisclosed material facts </w:t>
      </w:r>
      <w:r w:rsidRPr="006D606B">
        <w:t xml:space="preserve">caused a </w:t>
      </w:r>
      <w:r w:rsidR="00BD0CBE">
        <w:t>significant</w:t>
      </w:r>
      <w:r w:rsidRPr="006D606B">
        <w:t xml:space="preserve"> drop in the TD share price in the amount of $</w:t>
      </w:r>
      <w:r w:rsidR="00A54487" w:rsidRPr="006D606B">
        <w:t>4.60</w:t>
      </w:r>
      <w:r w:rsidRPr="006D606B">
        <w:t xml:space="preserve"> per share or </w:t>
      </w:r>
      <w:r w:rsidR="006D606B" w:rsidRPr="006D606B">
        <w:t>5.79</w:t>
      </w:r>
      <w:r w:rsidRPr="006D606B">
        <w:t>%.</w:t>
      </w:r>
      <w:r w:rsidR="007D304F">
        <w:t xml:space="preserve"> </w:t>
      </w:r>
      <w:r w:rsidR="00217370">
        <w:t>A</w:t>
      </w:r>
      <w:r w:rsidR="007D304F">
        <w:t xml:space="preserve"> </w:t>
      </w:r>
      <w:r w:rsidR="00217370">
        <w:t>price chart reflecting the impact of the sixth partial public corrective disclosure is set out below.</w:t>
      </w:r>
    </w:p>
    <w:p w14:paraId="6132D1A7" w14:textId="607482CE" w:rsidR="00C77DB9" w:rsidRPr="00C77DB9" w:rsidRDefault="00C77DB9" w:rsidP="00EB0A33">
      <w:pPr>
        <w:pStyle w:val="SCGenL1"/>
        <w:numPr>
          <w:ilvl w:val="0"/>
          <w:numId w:val="0"/>
        </w:numPr>
        <w:jc w:val="center"/>
        <w:rPr>
          <w:b/>
          <w:bCs/>
        </w:rPr>
      </w:pPr>
      <w:r w:rsidRPr="00C77DB9">
        <w:rPr>
          <w:b/>
          <w:bCs/>
        </w:rPr>
        <w:t>Figure 5: Price Charts for April 30, 2024, May 1, 2, 3 and 6, 2024</w:t>
      </w:r>
    </w:p>
    <w:p w14:paraId="378D287A" w14:textId="122B01EA" w:rsidR="00680184" w:rsidRDefault="00CC6971" w:rsidP="00EB0A33">
      <w:pPr>
        <w:pStyle w:val="SCGenL1"/>
        <w:numPr>
          <w:ilvl w:val="0"/>
          <w:numId w:val="0"/>
        </w:numPr>
        <w:jc w:val="center"/>
      </w:pPr>
      <w:r>
        <w:rPr>
          <w:noProof/>
        </w:rPr>
        <w:drawing>
          <wp:inline distT="0" distB="0" distL="0" distR="0" wp14:anchorId="50B56F94" wp14:editId="5D36F045">
            <wp:extent cx="4809506" cy="3584006"/>
            <wp:effectExtent l="0" t="0" r="0" b="0"/>
            <wp:docPr id="1839813731" name="Picture 1" descr="A graph showing the growth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13731" name="Picture 1" descr="A graph showing the growth of a stock marke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1636" cy="3600497"/>
                    </a:xfrm>
                    <a:prstGeom prst="rect">
                      <a:avLst/>
                    </a:prstGeom>
                    <a:noFill/>
                    <a:ln>
                      <a:noFill/>
                    </a:ln>
                  </pic:spPr>
                </pic:pic>
              </a:graphicData>
            </a:graphic>
          </wp:inline>
        </w:drawing>
      </w:r>
    </w:p>
    <w:p w14:paraId="1870C2A3" w14:textId="77777777" w:rsidR="00BE635D" w:rsidRPr="00755D07" w:rsidRDefault="00BE635D" w:rsidP="00EB0A33">
      <w:pPr>
        <w:pStyle w:val="SCGenL1"/>
        <w:numPr>
          <w:ilvl w:val="0"/>
          <w:numId w:val="0"/>
        </w:numPr>
        <w:jc w:val="center"/>
      </w:pPr>
    </w:p>
    <w:p w14:paraId="51ABDBD7" w14:textId="5CB94C31" w:rsidR="002271BF" w:rsidRPr="002271BF" w:rsidRDefault="005924CD" w:rsidP="002271BF">
      <w:pPr>
        <w:pStyle w:val="Heading1"/>
        <w:numPr>
          <w:ilvl w:val="0"/>
          <w:numId w:val="4"/>
        </w:numPr>
        <w:rPr>
          <w:rFonts w:ascii="Times New Roman" w:hAnsi="Times New Roman" w:cs="Times New Roman"/>
          <w:color w:val="auto"/>
          <w:sz w:val="24"/>
          <w:szCs w:val="24"/>
        </w:rPr>
      </w:pPr>
      <w:r w:rsidRPr="00094F41">
        <w:rPr>
          <w:rFonts w:ascii="Times New Roman" w:hAnsi="Times New Roman" w:cs="Times New Roman"/>
          <w:color w:val="auto"/>
          <w:sz w:val="24"/>
          <w:szCs w:val="24"/>
        </w:rPr>
        <w:t xml:space="preserve">CAUSES OF ACTION </w:t>
      </w:r>
      <w:bookmarkStart w:id="30" w:name="_Hlk166751615"/>
    </w:p>
    <w:p w14:paraId="491DB4A7" w14:textId="77777777" w:rsidR="00A418EB" w:rsidRPr="00094F41" w:rsidRDefault="00A418EB" w:rsidP="00A418EB"/>
    <w:p w14:paraId="13A83394" w14:textId="07C7E222" w:rsidR="00A418EB" w:rsidRPr="00094F41" w:rsidRDefault="00A418EB" w:rsidP="00CE250F">
      <w:pPr>
        <w:pStyle w:val="Aphrialowlevelheading"/>
        <w:numPr>
          <w:ilvl w:val="4"/>
          <w:numId w:val="2"/>
        </w:numPr>
        <w:rPr>
          <w:i w:val="0"/>
          <w:iCs/>
        </w:rPr>
      </w:pPr>
      <w:bookmarkStart w:id="31" w:name="_Hlk166751604"/>
      <w:r w:rsidRPr="00094F41">
        <w:rPr>
          <w:i w:val="0"/>
          <w:iCs/>
        </w:rPr>
        <w:t xml:space="preserve">Secondary Market Liability </w:t>
      </w:r>
      <w:bookmarkEnd w:id="31"/>
    </w:p>
    <w:p w14:paraId="36CF5E20" w14:textId="68606F89" w:rsidR="00A418EB" w:rsidRPr="002361EC" w:rsidRDefault="00A418EB" w:rsidP="00CE250F">
      <w:pPr>
        <w:pStyle w:val="SCGenL1"/>
        <w:ind w:left="0" w:firstLine="0"/>
      </w:pPr>
      <w:r w:rsidRPr="00094F41">
        <w:lastRenderedPageBreak/>
        <w:t>On behalf of the Class, the Plaintiff</w:t>
      </w:r>
      <w:r w:rsidR="00684C89">
        <w:t>s</w:t>
      </w:r>
      <w:r w:rsidRPr="00094F41">
        <w:t xml:space="preserve"> plead, against all Defendants, the cause of action in Part XXIII.1 of the </w:t>
      </w:r>
      <w:r w:rsidRPr="00094F41">
        <w:rPr>
          <w:i/>
          <w:iCs/>
        </w:rPr>
        <w:t>OSA</w:t>
      </w:r>
      <w:r w:rsidRPr="00094F41">
        <w:t xml:space="preserve"> and</w:t>
      </w:r>
      <w:r w:rsidRPr="002361EC">
        <w:t xml:space="preserve"> the analogous provisions of the Other Canadian Securities Legislation.</w:t>
      </w:r>
    </w:p>
    <w:p w14:paraId="4C5AD5A7" w14:textId="77777777" w:rsidR="00A418EB" w:rsidRPr="005A5F98" w:rsidRDefault="00A418EB" w:rsidP="00CE250F">
      <w:pPr>
        <w:pStyle w:val="SCGenL1"/>
        <w:ind w:left="0" w:firstLine="0"/>
      </w:pPr>
      <w:r w:rsidRPr="002361EC">
        <w:t xml:space="preserve">TD is a “responsible issuer” pursuant to </w:t>
      </w:r>
      <w:r w:rsidRPr="002361EC">
        <w:rPr>
          <w:i/>
          <w:iCs/>
        </w:rPr>
        <w:t>OSA</w:t>
      </w:r>
      <w:r w:rsidRPr="002361EC">
        <w:t xml:space="preserve"> sections 138.1 and 138.3 and the analogous p</w:t>
      </w:r>
      <w:r w:rsidRPr="000871A8">
        <w:t>rovisions of the O</w:t>
      </w:r>
      <w:r w:rsidRPr="005A5F98">
        <w:t>ther Canadian Securities Legislation.</w:t>
      </w:r>
    </w:p>
    <w:p w14:paraId="10E9EEA7" w14:textId="313CAA89" w:rsidR="004A3F67" w:rsidRPr="005A5F98" w:rsidRDefault="00431B86" w:rsidP="00CE250F">
      <w:pPr>
        <w:pStyle w:val="SCGenL1"/>
        <w:ind w:left="0" w:firstLine="0"/>
      </w:pPr>
      <w:r>
        <w:t xml:space="preserve">The Core and Non-Core Documents </w:t>
      </w:r>
      <w:r w:rsidR="00DC016A">
        <w:t xml:space="preserve">and public oral statements </w:t>
      </w:r>
      <w:r>
        <w:t>described below</w:t>
      </w:r>
      <w:r w:rsidR="004A3F67" w:rsidRPr="005A5F98">
        <w:t xml:space="preserve"> contained one or more misrepresentations</w:t>
      </w:r>
      <w:r w:rsidR="00231DC4">
        <w:t xml:space="preserve">, which were corrected through a series of partial public </w:t>
      </w:r>
      <w:r w:rsidR="00F8340C">
        <w:t>corrective disclosures</w:t>
      </w:r>
      <w:r w:rsidR="00231DC4">
        <w:t>,</w:t>
      </w:r>
      <w:r w:rsidR="004A3F67" w:rsidRPr="005A5F98">
        <w:t xml:space="preserve"> as particularized above. </w:t>
      </w:r>
      <w:r w:rsidR="00231DC4">
        <w:t xml:space="preserve"> </w:t>
      </w:r>
    </w:p>
    <w:p w14:paraId="1B349E23" w14:textId="0F75535B" w:rsidR="0097794A" w:rsidRPr="005A5F98" w:rsidRDefault="0097794A" w:rsidP="00CE250F">
      <w:pPr>
        <w:pStyle w:val="SCGenL1"/>
        <w:ind w:left="0" w:firstLine="0"/>
      </w:pPr>
      <w:r w:rsidRPr="005A5F98">
        <w:t>The Individual Defendants, were, at the material time, directors and, or officers of TD</w:t>
      </w:r>
      <w:r w:rsidR="001C37B1" w:rsidRPr="005A5F98">
        <w:t xml:space="preserve">. Each of the Individual Defendants authorized, permitted or acquiesced in the release of some or </w:t>
      </w:r>
      <w:proofErr w:type="gramStart"/>
      <w:r w:rsidR="001C37B1" w:rsidRPr="005A5F98">
        <w:t>all of</w:t>
      </w:r>
      <w:proofErr w:type="gramEnd"/>
      <w:r w:rsidR="001C37B1" w:rsidRPr="005A5F98">
        <w:t xml:space="preserve"> the </w:t>
      </w:r>
      <w:r w:rsidR="00431B86">
        <w:t xml:space="preserve">Core and Non-Core Documents </w:t>
      </w:r>
      <w:r w:rsidR="00DC016A">
        <w:t xml:space="preserve">and public oral statements </w:t>
      </w:r>
      <w:r w:rsidR="00431B86">
        <w:t xml:space="preserve">described below </w:t>
      </w:r>
      <w:r w:rsidR="001C37B1" w:rsidRPr="005A5F98">
        <w:t>while knowing that some or all of</w:t>
      </w:r>
      <w:r w:rsidR="00431B86">
        <w:t xml:space="preserve"> those documents </w:t>
      </w:r>
      <w:r w:rsidR="001C37B1" w:rsidRPr="005A5F98">
        <w:t xml:space="preserve">contained misrepresentations as particularized above. </w:t>
      </w:r>
    </w:p>
    <w:p w14:paraId="4A87C880" w14:textId="26C91F0B" w:rsidR="00A418EB" w:rsidRPr="00C22FDA" w:rsidRDefault="00A418EB" w:rsidP="00CE250F">
      <w:pPr>
        <w:pStyle w:val="SCGenL1"/>
        <w:ind w:left="0" w:firstLine="0"/>
      </w:pPr>
      <w:r w:rsidRPr="005A5F98">
        <w:t xml:space="preserve">At all material times, the Defendants knew at the time that the </w:t>
      </w:r>
      <w:r w:rsidR="00431B86">
        <w:t xml:space="preserve">Core and Non-Core </w:t>
      </w:r>
      <w:r w:rsidRPr="005A5F98">
        <w:t xml:space="preserve">Documents </w:t>
      </w:r>
      <w:r w:rsidR="009D395C">
        <w:t xml:space="preserve">and public oral statements </w:t>
      </w:r>
      <w:r w:rsidR="00431B86">
        <w:t xml:space="preserve">described below </w:t>
      </w:r>
      <w:r w:rsidRPr="005A5F98">
        <w:t>were released that they contained misrepresentations, or in the alterative, deliberately avoided acquiring knowledge that th</w:t>
      </w:r>
      <w:r w:rsidR="00431B86">
        <w:t xml:space="preserve">ose documents </w:t>
      </w:r>
      <w:r w:rsidRPr="005A5F98">
        <w:t>contained misrepresentations, or in the alternative, through act or failure to act, was guilty of gross misconduct in connection with the release of the</w:t>
      </w:r>
      <w:r w:rsidR="00A82E04">
        <w:t xml:space="preserve"> Core and Non-Core D</w:t>
      </w:r>
      <w:r w:rsidRPr="005A5F98">
        <w:t xml:space="preserve">ocuments </w:t>
      </w:r>
      <w:r w:rsidR="009D395C">
        <w:t xml:space="preserve">and public oral statements </w:t>
      </w:r>
      <w:r w:rsidRPr="005A5F98">
        <w:t>that contained misrepresentations as particularized above.</w:t>
      </w:r>
      <w:r w:rsidR="00C22FDA">
        <w:t xml:space="preserve"> </w:t>
      </w:r>
      <w:r w:rsidRPr="00C22FDA">
        <w:t>The Individual Defendants</w:t>
      </w:r>
      <w:r w:rsidR="00C22FDA">
        <w:t xml:space="preserve"> also</w:t>
      </w:r>
      <w:r w:rsidRPr="00C22FDA">
        <w:t xml:space="preserve"> failed to conduct, and did not cause to be conducted, a reasonable investigation and had reasonable grounds to believe that TD had filed documents and had made public oral statements containing the misrepresentations. </w:t>
      </w:r>
    </w:p>
    <w:p w14:paraId="5623B608" w14:textId="2F5AB40D" w:rsidR="00A418EB" w:rsidRPr="00A80203" w:rsidRDefault="001D0E4C" w:rsidP="00CE250F">
      <w:pPr>
        <w:pStyle w:val="SCGenL1"/>
        <w:ind w:left="0" w:firstLine="0"/>
      </w:pPr>
      <w:r>
        <w:t>The</w:t>
      </w:r>
      <w:r w:rsidR="00A418EB" w:rsidRPr="00A80203">
        <w:t xml:space="preserve"> Individual Defendants signed the Certifications which contained misrepresentations. The Individual Defendants permitted, authorized or acquiesced in the release of the Certifications, and knew that the Certifications contained the misrepresentations that are alleged above to have been contained therein or, </w:t>
      </w:r>
      <w:r w:rsidR="00A418EB" w:rsidRPr="00A80203">
        <w:lastRenderedPageBreak/>
        <w:t>in the alternative, deliberately avoided acquiring such knowledge or, in the alternative, were guilty of gross misconduct in connection with the release of the Certifications.</w:t>
      </w:r>
    </w:p>
    <w:p w14:paraId="330B4173" w14:textId="77777777" w:rsidR="00A418EB" w:rsidRPr="00A80203" w:rsidRDefault="00A418EB" w:rsidP="00CE250F">
      <w:pPr>
        <w:pStyle w:val="SCGenL1"/>
        <w:ind w:left="0" w:firstLine="0"/>
      </w:pPr>
      <w:r w:rsidRPr="00A80203">
        <w:t>Pursuant to section 138.3(1) and the equivalent provisions of the Other Canadian Securities Legislation, the Individual Defendants are liable in respect of the misrepresentations alleged to be contained in the Certifications.</w:t>
      </w:r>
    </w:p>
    <w:p w14:paraId="7AA6ADDE" w14:textId="16F7B44E" w:rsidR="00A418EB" w:rsidRPr="00A80203" w:rsidRDefault="00A418EB" w:rsidP="00CE250F">
      <w:pPr>
        <w:pStyle w:val="SCGenL1"/>
        <w:ind w:left="0" w:firstLine="0"/>
      </w:pPr>
      <w:proofErr w:type="gramStart"/>
      <w:r w:rsidRPr="00A80203">
        <w:t>On the basis of</w:t>
      </w:r>
      <w:proofErr w:type="gramEnd"/>
      <w:r w:rsidRPr="00A80203">
        <w:t xml:space="preserve"> the foregoing, the Defendants are liable to the Class under Part XXIII.1 of the </w:t>
      </w:r>
      <w:r w:rsidRPr="00A80203">
        <w:rPr>
          <w:i/>
          <w:iCs/>
        </w:rPr>
        <w:t>OSA</w:t>
      </w:r>
      <w:r w:rsidRPr="00A80203">
        <w:t xml:space="preserve"> and the equivalent provisions of Other Canadian Securities Legislation.</w:t>
      </w:r>
    </w:p>
    <w:p w14:paraId="0542D723" w14:textId="6ABD8712" w:rsidR="000C6A98" w:rsidRPr="000C6A98" w:rsidRDefault="00CE250F" w:rsidP="00CE250F">
      <w:pPr>
        <w:pStyle w:val="Aphrialowlevelheading"/>
        <w:numPr>
          <w:ilvl w:val="0"/>
          <w:numId w:val="38"/>
        </w:numPr>
        <w:rPr>
          <w:i w:val="0"/>
          <w:iCs/>
        </w:rPr>
      </w:pPr>
      <w:r>
        <w:rPr>
          <w:i w:val="0"/>
          <w:iCs/>
        </w:rPr>
        <w:t>Primary Market Liability</w:t>
      </w:r>
    </w:p>
    <w:bookmarkEnd w:id="30"/>
    <w:p w14:paraId="6BF42FD4" w14:textId="6F57C4CE" w:rsidR="00A418EB" w:rsidRDefault="000C6A98" w:rsidP="002957C7">
      <w:pPr>
        <w:pStyle w:val="SCGenL1"/>
        <w:ind w:left="0" w:firstLine="0"/>
      </w:pPr>
      <w:r>
        <w:t>T</w:t>
      </w:r>
      <w:r w:rsidRPr="002361EC">
        <w:t>he Plaintiff</w:t>
      </w:r>
      <w:r w:rsidR="00231DC4">
        <w:t>s</w:t>
      </w:r>
      <w:r w:rsidRPr="002361EC">
        <w:t xml:space="preserve"> plead the cause of action </w:t>
      </w:r>
      <w:r>
        <w:t xml:space="preserve">in Part XXIII of the </w:t>
      </w:r>
      <w:r w:rsidRPr="00156096">
        <w:rPr>
          <w:i/>
          <w:iCs/>
        </w:rPr>
        <w:t>OSA</w:t>
      </w:r>
      <w:r w:rsidR="00097BC8">
        <w:t>, Prospectus and O</w:t>
      </w:r>
      <w:r w:rsidR="000519B6">
        <w:t>ffering Circular</w:t>
      </w:r>
      <w:r w:rsidR="00097BC8">
        <w:t>,</w:t>
      </w:r>
      <w:r w:rsidRPr="002361EC">
        <w:t xml:space="preserve"> and the analogous provisions of the Other Canadian Securities Legislation</w:t>
      </w:r>
      <w:r>
        <w:t xml:space="preserve"> a</w:t>
      </w:r>
      <w:r w:rsidRPr="002361EC">
        <w:t>s against TD, and on behalf of those Class Members who purchased TD securities pursuant to the Prospectus</w:t>
      </w:r>
      <w:r w:rsidR="00C22FDA">
        <w:t>es</w:t>
      </w:r>
      <w:r w:rsidRPr="002361EC">
        <w:t xml:space="preserve"> during the Class Period.</w:t>
      </w:r>
    </w:p>
    <w:p w14:paraId="7B2AE266" w14:textId="64FC27E7" w:rsidR="00A418EB" w:rsidRDefault="000C6A98" w:rsidP="002957C7">
      <w:pPr>
        <w:pStyle w:val="SCGenL1"/>
        <w:ind w:left="0" w:firstLine="0"/>
      </w:pPr>
      <w:r w:rsidRPr="00A418EB">
        <w:t>The Prospectus</w:t>
      </w:r>
      <w:r w:rsidR="002957C7">
        <w:t>es</w:t>
      </w:r>
      <w:r w:rsidRPr="00A418EB">
        <w:t xml:space="preserve"> </w:t>
      </w:r>
      <w:r w:rsidR="00097BC8">
        <w:t>and O</w:t>
      </w:r>
      <w:r w:rsidR="000519B6">
        <w:t>ffering Circular</w:t>
      </w:r>
      <w:r w:rsidRPr="00A418EB">
        <w:t xml:space="preserve"> w</w:t>
      </w:r>
      <w:r w:rsidR="002957C7">
        <w:t>ere</w:t>
      </w:r>
      <w:r w:rsidRPr="00A418EB">
        <w:t xml:space="preserve"> prepared to </w:t>
      </w:r>
      <w:proofErr w:type="gramStart"/>
      <w:r w:rsidRPr="00A418EB">
        <w:t>effect</w:t>
      </w:r>
      <w:proofErr w:type="gramEnd"/>
      <w:r w:rsidRPr="00A418EB">
        <w:t xml:space="preserve"> the </w:t>
      </w:r>
      <w:r w:rsidR="00C039A2">
        <w:t>O</w:t>
      </w:r>
      <w:r w:rsidRPr="00A418EB">
        <w:t>fferings and provide all material information necessary for prospective investors, including Class Members, to determine whether they would acquire TD securities offered by the Prospectus</w:t>
      </w:r>
      <w:r w:rsidR="002957C7">
        <w:t>es</w:t>
      </w:r>
      <w:r w:rsidRPr="00A418EB">
        <w:t xml:space="preserve"> </w:t>
      </w:r>
      <w:r w:rsidR="002B71EC">
        <w:t>and O</w:t>
      </w:r>
      <w:r w:rsidR="00824E06">
        <w:t>ffering Circular</w:t>
      </w:r>
      <w:r w:rsidRPr="00A418EB">
        <w:t xml:space="preserve"> during the period of distribution or during distribution to the public. The Prospectus</w:t>
      </w:r>
      <w:r w:rsidR="002957C7">
        <w:t>es</w:t>
      </w:r>
      <w:r w:rsidRPr="00A418EB">
        <w:t xml:space="preserve"> </w:t>
      </w:r>
      <w:r w:rsidR="002B71EC">
        <w:t>and</w:t>
      </w:r>
      <w:r w:rsidRPr="00A418EB" w:rsidDel="00824E06">
        <w:t xml:space="preserve"> </w:t>
      </w:r>
      <w:r w:rsidR="00824E06">
        <w:t>Offering Circular</w:t>
      </w:r>
      <w:r w:rsidRPr="00A418EB">
        <w:t xml:space="preserve"> also form part of TD’s continuous disclosure record and w</w:t>
      </w:r>
      <w:r w:rsidR="002957C7">
        <w:t>ere</w:t>
      </w:r>
      <w:r w:rsidRPr="00A418EB">
        <w:t xml:space="preserve"> intended to be read and relied upon by investors, including Class Members, </w:t>
      </w:r>
      <w:proofErr w:type="gramStart"/>
      <w:r w:rsidRPr="00A418EB">
        <w:t>subsequent to</w:t>
      </w:r>
      <w:proofErr w:type="gramEnd"/>
      <w:r w:rsidRPr="00A418EB">
        <w:t xml:space="preserve"> the period of distribution, in making decisions as to whether to buy, hold, or sell TD securities.</w:t>
      </w:r>
    </w:p>
    <w:p w14:paraId="5234BAC3" w14:textId="3893A3E2" w:rsidR="00A418EB" w:rsidRDefault="000C6A98" w:rsidP="002957C7">
      <w:pPr>
        <w:pStyle w:val="SCGenL1"/>
        <w:ind w:left="0" w:firstLine="0"/>
      </w:pPr>
      <w:r w:rsidRPr="00A418EB">
        <w:t>TD issued the Prospectus</w:t>
      </w:r>
      <w:r w:rsidR="002957C7">
        <w:t>es</w:t>
      </w:r>
      <w:r w:rsidR="002A00E8">
        <w:t xml:space="preserve"> and O</w:t>
      </w:r>
      <w:r w:rsidR="00824E06">
        <w:t>ffering Circular</w:t>
      </w:r>
      <w:r w:rsidRPr="00A418EB">
        <w:t>, which, along with the TD</w:t>
      </w:r>
      <w:r w:rsidR="002957C7">
        <w:t xml:space="preserve">’s </w:t>
      </w:r>
      <w:r w:rsidR="00957E82">
        <w:t xml:space="preserve">Core Documents </w:t>
      </w:r>
      <w:r w:rsidRPr="00A418EB">
        <w:t>incorporated by reference, contained the misrepresentations that are alleged above.</w:t>
      </w:r>
    </w:p>
    <w:p w14:paraId="7CE8AD07" w14:textId="424CC5BC" w:rsidR="000C6A98" w:rsidRPr="00A418EB" w:rsidRDefault="000C6A98" w:rsidP="002957C7">
      <w:pPr>
        <w:pStyle w:val="SCGenL1"/>
        <w:ind w:left="0" w:firstLine="0"/>
      </w:pPr>
      <w:proofErr w:type="gramStart"/>
      <w:r w:rsidRPr="00A418EB">
        <w:lastRenderedPageBreak/>
        <w:t>On the basis of</w:t>
      </w:r>
      <w:proofErr w:type="gramEnd"/>
      <w:r w:rsidRPr="00A418EB">
        <w:t xml:space="preserve"> the foregoing, the Defendants are liable to the Class under </w:t>
      </w:r>
      <w:r w:rsidR="004536FA">
        <w:t>s</w:t>
      </w:r>
      <w:r w:rsidR="00512F4B">
        <w:t>s</w:t>
      </w:r>
      <w:r w:rsidR="004536FA">
        <w:t>. 130 and 130.1</w:t>
      </w:r>
      <w:r w:rsidRPr="00A418EB">
        <w:t xml:space="preserve"> </w:t>
      </w:r>
      <w:r w:rsidR="00512F4B">
        <w:t>of</w:t>
      </w:r>
      <w:r w:rsidRPr="00A418EB">
        <w:t xml:space="preserve"> Part XXIII of the </w:t>
      </w:r>
      <w:r w:rsidRPr="00A418EB">
        <w:rPr>
          <w:i/>
          <w:iCs/>
        </w:rPr>
        <w:t>OSA</w:t>
      </w:r>
      <w:r w:rsidRPr="00A418EB">
        <w:t xml:space="preserve"> and the equivalent provisions of Other Canadian Securities Legislation.</w:t>
      </w:r>
    </w:p>
    <w:p w14:paraId="7AC463E0" w14:textId="5D811473" w:rsidR="00317B41" w:rsidRPr="0039797D" w:rsidRDefault="00317B41" w:rsidP="00957E82">
      <w:pPr>
        <w:pStyle w:val="Aphrialowlevelheading"/>
        <w:numPr>
          <w:ilvl w:val="0"/>
          <w:numId w:val="38"/>
        </w:numPr>
        <w:rPr>
          <w:i w:val="0"/>
          <w:iCs/>
        </w:rPr>
      </w:pPr>
      <w:r w:rsidRPr="0039797D">
        <w:rPr>
          <w:i w:val="0"/>
          <w:iCs/>
        </w:rPr>
        <w:t xml:space="preserve">Vicarious Liability </w:t>
      </w:r>
    </w:p>
    <w:p w14:paraId="5B387B50" w14:textId="3795AC6E" w:rsidR="00317B41" w:rsidRPr="003F643D" w:rsidRDefault="00317B41" w:rsidP="00EB0A33">
      <w:pPr>
        <w:pStyle w:val="SCGenL1"/>
        <w:ind w:left="0" w:firstLine="0"/>
      </w:pPr>
      <w:r w:rsidRPr="003F643D">
        <w:t xml:space="preserve">TD is vicariously liable for the acts and omissions of its officers, directors and employees. The acts or omissions particularized in this </w:t>
      </w:r>
      <w:r w:rsidR="00B51E29">
        <w:t>C</w:t>
      </w:r>
      <w:r w:rsidRPr="003F643D">
        <w:t xml:space="preserve">laim were authorized, ordered and done by </w:t>
      </w:r>
      <w:r w:rsidR="008C7884">
        <w:t>the Individual Defendants</w:t>
      </w:r>
      <w:r w:rsidRPr="003F643D">
        <w:t xml:space="preserve">, and other agents, employees and representatives of TD, while engaged in the management, direction, control and transaction of the business and affairs of TD. Such acts and omissions are, therefore, not only the acts and omissions of its executives, directors, officers and employees but are also the acts and omissions of TD. </w:t>
      </w:r>
    </w:p>
    <w:p w14:paraId="18A198A7" w14:textId="05EAB07D" w:rsidR="005924CD" w:rsidRPr="00CA4218" w:rsidRDefault="005924CD" w:rsidP="00957E82">
      <w:pPr>
        <w:pStyle w:val="Heading1"/>
        <w:numPr>
          <w:ilvl w:val="0"/>
          <w:numId w:val="4"/>
        </w:numPr>
        <w:rPr>
          <w:rFonts w:ascii="Times New Roman" w:hAnsi="Times New Roman" w:cs="Times New Roman"/>
          <w:color w:val="auto"/>
          <w:sz w:val="24"/>
          <w:szCs w:val="24"/>
        </w:rPr>
      </w:pPr>
      <w:r w:rsidRPr="00B134B2">
        <w:rPr>
          <w:rFonts w:ascii="Times New Roman" w:hAnsi="Times New Roman" w:cs="Times New Roman"/>
          <w:color w:val="auto"/>
          <w:sz w:val="24"/>
          <w:szCs w:val="24"/>
        </w:rPr>
        <w:t>DA</w:t>
      </w:r>
      <w:r w:rsidRPr="00CA4218">
        <w:rPr>
          <w:rFonts w:ascii="Times New Roman" w:hAnsi="Times New Roman" w:cs="Times New Roman"/>
          <w:color w:val="auto"/>
          <w:sz w:val="24"/>
          <w:szCs w:val="24"/>
        </w:rPr>
        <w:t>MAGES</w:t>
      </w:r>
      <w:bookmarkEnd w:id="29"/>
    </w:p>
    <w:p w14:paraId="0A6A052E" w14:textId="77777777" w:rsidR="005924CD" w:rsidRPr="00CA4218" w:rsidRDefault="005924CD" w:rsidP="005924CD">
      <w:pPr>
        <w:rPr>
          <w:rFonts w:ascii="Times New Roman" w:hAnsi="Times New Roman" w:cs="Times New Roman"/>
        </w:rPr>
      </w:pPr>
    </w:p>
    <w:p w14:paraId="1F5845CB" w14:textId="16D6CA34" w:rsidR="00CC6763" w:rsidRPr="00CA4218" w:rsidRDefault="005924CD" w:rsidP="00957E82">
      <w:pPr>
        <w:pStyle w:val="SCGenL1"/>
        <w:ind w:left="0" w:firstLine="0"/>
      </w:pPr>
      <w:r w:rsidRPr="00CA4218">
        <w:t xml:space="preserve">The price of TD’s securities was directly affected during the Class Period by the issuance of the </w:t>
      </w:r>
      <w:r w:rsidR="00A82E04">
        <w:t>Core and Non-Core Documents</w:t>
      </w:r>
      <w:r w:rsidRPr="00CA4218">
        <w:t xml:space="preserve"> </w:t>
      </w:r>
      <w:r w:rsidR="009D395C">
        <w:t xml:space="preserve">and public oral statements </w:t>
      </w:r>
      <w:r w:rsidRPr="00CA4218">
        <w:t xml:space="preserve">containing the misrepresentations as described above. The Defendants were aware at all material times of the effect of TD’s disclosure documents upon the price of its securities. </w:t>
      </w:r>
    </w:p>
    <w:p w14:paraId="550A33F0" w14:textId="72E46706" w:rsidR="00CC6763" w:rsidRPr="00CA4218" w:rsidRDefault="005924CD" w:rsidP="00957E82">
      <w:pPr>
        <w:pStyle w:val="SCGenL1"/>
        <w:ind w:left="0" w:firstLine="0"/>
      </w:pPr>
      <w:r w:rsidRPr="00CA4218">
        <w:t xml:space="preserve">The </w:t>
      </w:r>
      <w:r w:rsidR="00A82E04">
        <w:t xml:space="preserve">Core Documents containing misrepresentations described above </w:t>
      </w:r>
      <w:r w:rsidRPr="00CA4218">
        <w:t xml:space="preserve">were filed, among other places, with SEDAR, the TSX, EDGAR and the NYSE, and thereby became immediately available to, and were reproduced for inspection by, the Class Members, other members of the investing public, financial analysts, and the financial press. </w:t>
      </w:r>
    </w:p>
    <w:p w14:paraId="42FA534E" w14:textId="047F6443" w:rsidR="00CC6763" w:rsidRPr="008327D4" w:rsidRDefault="005924CD" w:rsidP="00957E82">
      <w:pPr>
        <w:pStyle w:val="SCGenL1"/>
        <w:ind w:left="0" w:firstLine="0"/>
      </w:pPr>
      <w:r w:rsidRPr="008327D4">
        <w:t xml:space="preserve">TD regularly communicated with public investors and financial analysts via established market communication mechanisms, including through regular disseminations of their </w:t>
      </w:r>
      <w:r w:rsidRPr="00CC2A14">
        <w:t>disclosure documents</w:t>
      </w:r>
      <w:r w:rsidRPr="008327D4">
        <w:t>, including press releases on newswire services in Canada, the United States and elsewhere</w:t>
      </w:r>
      <w:r w:rsidR="00A059EB" w:rsidRPr="008327D4">
        <w:t xml:space="preserve">, and public end </w:t>
      </w:r>
      <w:r w:rsidR="00A059EB" w:rsidRPr="008327D4">
        <w:lastRenderedPageBreak/>
        <w:t>statements</w:t>
      </w:r>
      <w:r w:rsidRPr="008327D4">
        <w:t xml:space="preserve">. Each time TD communicated that new material information about TD’s financial results or transactions </w:t>
      </w:r>
      <w:proofErr w:type="gramStart"/>
      <w:r w:rsidRPr="008327D4">
        <w:t>entered into</w:t>
      </w:r>
      <w:proofErr w:type="gramEnd"/>
      <w:r w:rsidRPr="008327D4">
        <w:t xml:space="preserve"> by TD to the public, the price of TD’s common shares was directly affected. </w:t>
      </w:r>
    </w:p>
    <w:p w14:paraId="026EFEA3" w14:textId="74145B0C" w:rsidR="00CC6763" w:rsidRDefault="005924CD" w:rsidP="00957E82">
      <w:pPr>
        <w:pStyle w:val="SCGenL1"/>
        <w:ind w:left="0" w:firstLine="0"/>
      </w:pPr>
      <w:r w:rsidRPr="008327D4">
        <w:t xml:space="preserve">TD was the subject of analysts’ reports that incorporated certain of the information contained in the </w:t>
      </w:r>
      <w:r w:rsidRPr="00CC2A14">
        <w:t>disclosure documents</w:t>
      </w:r>
      <w:r w:rsidR="00A059EB" w:rsidRPr="008327D4">
        <w:t xml:space="preserve"> and public end statements</w:t>
      </w:r>
      <w:r w:rsidRPr="008327D4">
        <w:t>, with the effect that any recommendations to purchase TD’s commo</w:t>
      </w:r>
      <w:r w:rsidRPr="00CC6763">
        <w:t xml:space="preserve">n shares </w:t>
      </w:r>
      <w:r w:rsidR="00A059EB">
        <w:t>and price targets</w:t>
      </w:r>
      <w:r w:rsidRPr="00CC6763">
        <w:t xml:space="preserve"> in such reports during the Class Period were based, in whole or in part, upon that information. </w:t>
      </w:r>
    </w:p>
    <w:p w14:paraId="43170B5F" w14:textId="3F514DA3" w:rsidR="00CC6763" w:rsidRDefault="005924CD" w:rsidP="00957E82">
      <w:pPr>
        <w:pStyle w:val="SCGenL1"/>
        <w:ind w:left="0" w:firstLine="0"/>
      </w:pPr>
      <w:r w:rsidRPr="00CC6763">
        <w:t xml:space="preserve">TD’s securities were and are traded, among other places, on the TSX and NYSE, which are efficient and automated markets. The price at which TD’s securities traded promptly incorporated material information from TD’s disclosure documents about TD’s business and affairs, including the misrepresentations alleged </w:t>
      </w:r>
      <w:r w:rsidR="00E3740E">
        <w:t>above</w:t>
      </w:r>
      <w:r w:rsidRPr="00CC6763">
        <w:t>, which was disseminated to the public through the documents referred to above and distributed by TD, as well as by other means.</w:t>
      </w:r>
    </w:p>
    <w:p w14:paraId="7A843635" w14:textId="41B9CDE3" w:rsidR="00CC6763" w:rsidRDefault="005924CD" w:rsidP="00957E82">
      <w:pPr>
        <w:pStyle w:val="SCGenL1"/>
        <w:ind w:left="0" w:firstLine="0"/>
      </w:pPr>
      <w:r w:rsidRPr="00CC6763">
        <w:t xml:space="preserve">The price of TD’s securities was artificially inflated during the Class Period </w:t>
      </w:r>
      <w:proofErr w:type="gramStart"/>
      <w:r w:rsidRPr="00CC6763">
        <w:t>as a result of</w:t>
      </w:r>
      <w:proofErr w:type="gramEnd"/>
      <w:r w:rsidRPr="00CC6763">
        <w:t xml:space="preserve"> the Defendants’ false and misle</w:t>
      </w:r>
      <w:r w:rsidRPr="009A0765">
        <w:t xml:space="preserve">ading representations and omissions of material facts relating to </w:t>
      </w:r>
      <w:r w:rsidR="0031410F" w:rsidRPr="009A0765">
        <w:t>its AML Controls</w:t>
      </w:r>
      <w:r w:rsidR="009A0765" w:rsidRPr="009A0765">
        <w:t xml:space="preserve"> and ICFR, DC&amp;P and Certifications</w:t>
      </w:r>
      <w:r w:rsidRPr="009A0765">
        <w:t>. The D</w:t>
      </w:r>
      <w:r w:rsidRPr="00CC6763">
        <w:t xml:space="preserve">efendants knew that the disclosure of these material facts would cause the price of TD’s securities to decline. </w:t>
      </w:r>
    </w:p>
    <w:p w14:paraId="0CF2D9D8" w14:textId="6E78C2E5" w:rsidR="00CC6763" w:rsidRDefault="005924CD" w:rsidP="00957E82">
      <w:pPr>
        <w:pStyle w:val="SCGenL1"/>
        <w:ind w:left="0" w:firstLine="0"/>
      </w:pPr>
      <w:r w:rsidRPr="00CC6763">
        <w:t xml:space="preserve">The partial public </w:t>
      </w:r>
      <w:r w:rsidR="002E628A">
        <w:t xml:space="preserve">corrective disclosures </w:t>
      </w:r>
      <w:r w:rsidRPr="00CC6763">
        <w:t xml:space="preserve">of the misrepresentation pleaded caused the price of TD’s securities to </w:t>
      </w:r>
      <w:r w:rsidR="007C553B">
        <w:t xml:space="preserve">significantly </w:t>
      </w:r>
      <w:r w:rsidRPr="00CC6763">
        <w:t>decline from pre-correction values, which resulted in significant damages to the Plaintiff</w:t>
      </w:r>
      <w:r w:rsidR="00FF2992">
        <w:t>s</w:t>
      </w:r>
      <w:r w:rsidRPr="00CC6763">
        <w:t xml:space="preserve"> and Class Members.</w:t>
      </w:r>
      <w:bookmarkEnd w:id="27"/>
    </w:p>
    <w:p w14:paraId="07288164" w14:textId="53FF0990" w:rsidR="00CC6763" w:rsidRDefault="00CC6763" w:rsidP="00957E82">
      <w:pPr>
        <w:pStyle w:val="Heading1"/>
        <w:numPr>
          <w:ilvl w:val="0"/>
          <w:numId w:val="4"/>
        </w:numPr>
        <w:rPr>
          <w:rFonts w:ascii="Times New Roman" w:hAnsi="Times New Roman" w:cs="Times New Roman"/>
          <w:color w:val="auto"/>
          <w:sz w:val="24"/>
          <w:szCs w:val="24"/>
        </w:rPr>
      </w:pPr>
      <w:proofErr w:type="gramStart"/>
      <w:r w:rsidRPr="005924CD">
        <w:rPr>
          <w:rFonts w:ascii="Times New Roman" w:hAnsi="Times New Roman" w:cs="Times New Roman"/>
          <w:color w:val="auto"/>
          <w:sz w:val="24"/>
          <w:szCs w:val="24"/>
        </w:rPr>
        <w:t>JURISDICTION</w:t>
      </w:r>
      <w:proofErr w:type="gramEnd"/>
      <w:r w:rsidRPr="005924CD">
        <w:rPr>
          <w:rFonts w:ascii="Times New Roman" w:hAnsi="Times New Roman" w:cs="Times New Roman"/>
          <w:color w:val="auto"/>
          <w:sz w:val="24"/>
          <w:szCs w:val="24"/>
        </w:rPr>
        <w:t xml:space="preserve"> </w:t>
      </w:r>
    </w:p>
    <w:p w14:paraId="067294DA" w14:textId="77777777" w:rsidR="00CC6763" w:rsidRPr="00CC6763" w:rsidRDefault="00CC6763" w:rsidP="00CC6763"/>
    <w:p w14:paraId="5F75139A" w14:textId="010E1D55" w:rsidR="00CC6763" w:rsidRDefault="005924CD" w:rsidP="007C553B">
      <w:pPr>
        <w:pStyle w:val="SCGenL1"/>
        <w:ind w:left="0" w:firstLine="0"/>
      </w:pPr>
      <w:r w:rsidRPr="00CC6763">
        <w:t>The Plaintiff</w:t>
      </w:r>
      <w:r w:rsidR="00320F39">
        <w:t>s</w:t>
      </w:r>
      <w:r w:rsidRPr="00CC6763">
        <w:t xml:space="preserve"> and the Class Members plead that this action has a real and substantial connection with Ontario because, among other things:</w:t>
      </w:r>
    </w:p>
    <w:p w14:paraId="0483CCFE" w14:textId="77777777" w:rsidR="00CC6763" w:rsidRPr="00337B61" w:rsidRDefault="00CC6763" w:rsidP="007C553B">
      <w:pPr>
        <w:pStyle w:val="IFDNumL2"/>
        <w:numPr>
          <w:ilvl w:val="1"/>
          <w:numId w:val="7"/>
        </w:numPr>
        <w:spacing w:line="240" w:lineRule="auto"/>
      </w:pPr>
      <w:r w:rsidRPr="00337B61">
        <w:lastRenderedPageBreak/>
        <w:t xml:space="preserve">TD is a reporting issuer in </w:t>
      </w:r>
      <w:proofErr w:type="gramStart"/>
      <w:r w:rsidRPr="00337B61">
        <w:t>Ontario;</w:t>
      </w:r>
      <w:proofErr w:type="gramEnd"/>
    </w:p>
    <w:p w14:paraId="4F5BE43F" w14:textId="3FCD8BE8" w:rsidR="00CC6763" w:rsidRPr="00337B61" w:rsidRDefault="00CC6763" w:rsidP="007C553B">
      <w:pPr>
        <w:pStyle w:val="IFDNumL2"/>
        <w:numPr>
          <w:ilvl w:val="1"/>
          <w:numId w:val="7"/>
        </w:numPr>
        <w:spacing w:line="240" w:lineRule="auto"/>
      </w:pPr>
      <w:r w:rsidRPr="00337B61">
        <w:t xml:space="preserve">TD is a Canadian company, which is headquartered in </w:t>
      </w:r>
      <w:proofErr w:type="gramStart"/>
      <w:r w:rsidRPr="00337B61">
        <w:t>Ontario</w:t>
      </w:r>
      <w:proofErr w:type="gramEnd"/>
      <w:r w:rsidRPr="00337B61">
        <w:t xml:space="preserve"> and which does business in Ontario; </w:t>
      </w:r>
    </w:p>
    <w:p w14:paraId="135012AA" w14:textId="77777777" w:rsidR="00CC6763" w:rsidRPr="00337B61" w:rsidRDefault="00CC6763" w:rsidP="007C553B">
      <w:pPr>
        <w:pStyle w:val="IFDNumL2"/>
        <w:spacing w:line="240" w:lineRule="auto"/>
        <w:rPr>
          <w:szCs w:val="24"/>
        </w:rPr>
      </w:pPr>
      <w:r w:rsidRPr="00337B61">
        <w:t xml:space="preserve">TD’s </w:t>
      </w:r>
      <w:r w:rsidRPr="00337B61">
        <w:rPr>
          <w:szCs w:val="24"/>
        </w:rPr>
        <w:t xml:space="preserve">shares trade on the TSX, which is located in Toronto, </w:t>
      </w:r>
      <w:proofErr w:type="gramStart"/>
      <w:r w:rsidRPr="00337B61">
        <w:rPr>
          <w:szCs w:val="24"/>
        </w:rPr>
        <w:t>Ontario;</w:t>
      </w:r>
      <w:proofErr w:type="gramEnd"/>
      <w:r w:rsidRPr="00337B61">
        <w:rPr>
          <w:szCs w:val="24"/>
        </w:rPr>
        <w:t xml:space="preserve"> </w:t>
      </w:r>
    </w:p>
    <w:p w14:paraId="01E8CC11" w14:textId="3EC68BB7" w:rsidR="00CC6763" w:rsidRPr="00337B61" w:rsidRDefault="00CC6763" w:rsidP="007C553B">
      <w:pPr>
        <w:pStyle w:val="IFDNumL2"/>
        <w:spacing w:line="240" w:lineRule="auto"/>
      </w:pPr>
      <w:r w:rsidRPr="00337B61">
        <w:t xml:space="preserve">the </w:t>
      </w:r>
      <w:r w:rsidR="00A82E04">
        <w:t xml:space="preserve">Core and Non-Core Documents </w:t>
      </w:r>
      <w:r w:rsidR="009D395C">
        <w:t xml:space="preserve">and public oral statements </w:t>
      </w:r>
      <w:r w:rsidR="00A82E04">
        <w:t>containing misrepresentations as described above</w:t>
      </w:r>
      <w:r w:rsidRPr="00337B61">
        <w:t xml:space="preserve"> were disseminated in and from </w:t>
      </w:r>
      <w:proofErr w:type="gramStart"/>
      <w:r w:rsidRPr="00337B61">
        <w:t>Ontario;</w:t>
      </w:r>
      <w:proofErr w:type="gramEnd"/>
      <w:r w:rsidRPr="00337B61">
        <w:t xml:space="preserve"> </w:t>
      </w:r>
    </w:p>
    <w:p w14:paraId="5AE96684" w14:textId="77777777" w:rsidR="00CC6763" w:rsidRPr="00337B61" w:rsidRDefault="00CC6763" w:rsidP="007C553B">
      <w:pPr>
        <w:pStyle w:val="IFDNumL2"/>
        <w:spacing w:line="240" w:lineRule="auto"/>
      </w:pPr>
      <w:r w:rsidRPr="00337B61">
        <w:t xml:space="preserve">a substantial proportion of the Class Members reside in Ontario; and </w:t>
      </w:r>
    </w:p>
    <w:p w14:paraId="470EB497" w14:textId="77777777" w:rsidR="00CC6763" w:rsidRPr="005924CD" w:rsidRDefault="00CC6763" w:rsidP="007C553B">
      <w:pPr>
        <w:pStyle w:val="IFDNumL2"/>
        <w:spacing w:after="480" w:line="240" w:lineRule="auto"/>
      </w:pPr>
      <w:r w:rsidRPr="00337B61">
        <w:rPr>
          <w:szCs w:val="24"/>
        </w:rPr>
        <w:t>a substantial portion of the damages sustained by the Class were sustained by persons and entities domiciled in Ontario.</w:t>
      </w:r>
    </w:p>
    <w:p w14:paraId="5BD48F21" w14:textId="6668495B" w:rsidR="00CC6763" w:rsidRDefault="00CC6763" w:rsidP="00957E82">
      <w:pPr>
        <w:pStyle w:val="Heading1"/>
        <w:numPr>
          <w:ilvl w:val="0"/>
          <w:numId w:val="4"/>
        </w:numPr>
        <w:rPr>
          <w:rFonts w:ascii="Times New Roman" w:hAnsi="Times New Roman" w:cs="Times New Roman"/>
          <w:color w:val="auto"/>
          <w:sz w:val="24"/>
          <w:szCs w:val="24"/>
        </w:rPr>
      </w:pPr>
      <w:r w:rsidRPr="00045615">
        <w:rPr>
          <w:rFonts w:ascii="Times New Roman" w:hAnsi="Times New Roman" w:cs="Times New Roman"/>
          <w:color w:val="auto"/>
          <w:sz w:val="24"/>
          <w:szCs w:val="24"/>
        </w:rPr>
        <w:t xml:space="preserve">SERVICE OUTSIDE OF ONTARIO </w:t>
      </w:r>
    </w:p>
    <w:p w14:paraId="4104EED2" w14:textId="77777777" w:rsidR="00CC6763" w:rsidRPr="00CC6763" w:rsidRDefault="00CC6763" w:rsidP="00CC6763"/>
    <w:p w14:paraId="0FFB3B07" w14:textId="697DD75E" w:rsidR="00337B61" w:rsidRPr="00CC6763" w:rsidRDefault="00337B61" w:rsidP="00957E82">
      <w:pPr>
        <w:pStyle w:val="SCGenL1"/>
      </w:pPr>
      <w:r w:rsidRPr="00CC6763">
        <w:t xml:space="preserve">The Plaintiffs may serve the Statement of Claim outside of Ontario without leave in accordance with rule 17.02 of the </w:t>
      </w:r>
      <w:r w:rsidRPr="00CC6763">
        <w:rPr>
          <w:i/>
          <w:iCs/>
        </w:rPr>
        <w:t>Rules of Civil Procedure</w:t>
      </w:r>
      <w:r w:rsidRPr="00CC6763">
        <w:t xml:space="preserve">, because this </w:t>
      </w:r>
      <w:r w:rsidR="00B51E29">
        <w:t>C</w:t>
      </w:r>
      <w:r w:rsidRPr="00CC6763">
        <w:t>laim is:</w:t>
      </w:r>
    </w:p>
    <w:p w14:paraId="341445A6" w14:textId="4BC5E1BA" w:rsidR="00337B61" w:rsidRPr="00045615" w:rsidRDefault="00337B61" w:rsidP="007C553B">
      <w:pPr>
        <w:pStyle w:val="IFDNumL2"/>
        <w:numPr>
          <w:ilvl w:val="1"/>
          <w:numId w:val="8"/>
        </w:numPr>
        <w:spacing w:line="240" w:lineRule="auto"/>
        <w:rPr>
          <w:szCs w:val="24"/>
        </w:rPr>
      </w:pPr>
      <w:r w:rsidRPr="00045615">
        <w:rPr>
          <w:szCs w:val="24"/>
        </w:rPr>
        <w:t xml:space="preserve">a claim in respect of personal property in </w:t>
      </w:r>
      <w:proofErr w:type="gramStart"/>
      <w:r w:rsidRPr="00045615">
        <w:rPr>
          <w:szCs w:val="24"/>
        </w:rPr>
        <w:t>Ontario;</w:t>
      </w:r>
      <w:proofErr w:type="gramEnd"/>
    </w:p>
    <w:p w14:paraId="08C0BD6F" w14:textId="0171883F" w:rsidR="00337B61" w:rsidRPr="00045615" w:rsidRDefault="00337B61" w:rsidP="007C553B">
      <w:pPr>
        <w:pStyle w:val="IFDNumL2"/>
        <w:spacing w:line="240" w:lineRule="auto"/>
        <w:rPr>
          <w:szCs w:val="24"/>
        </w:rPr>
      </w:pPr>
      <w:r w:rsidRPr="00045615">
        <w:rPr>
          <w:szCs w:val="24"/>
        </w:rPr>
        <w:t xml:space="preserve">a claim in respect of damage sustained in </w:t>
      </w:r>
      <w:proofErr w:type="gramStart"/>
      <w:r w:rsidRPr="00045615">
        <w:rPr>
          <w:szCs w:val="24"/>
        </w:rPr>
        <w:t>Ontario;</w:t>
      </w:r>
      <w:proofErr w:type="gramEnd"/>
    </w:p>
    <w:p w14:paraId="653013C7" w14:textId="7B848D09" w:rsidR="00337B61" w:rsidRPr="00045615" w:rsidRDefault="00337B61" w:rsidP="007C553B">
      <w:pPr>
        <w:pStyle w:val="IFDNumL2"/>
        <w:spacing w:line="240" w:lineRule="auto"/>
        <w:rPr>
          <w:szCs w:val="24"/>
        </w:rPr>
      </w:pPr>
      <w:r w:rsidRPr="00045615">
        <w:rPr>
          <w:szCs w:val="24"/>
        </w:rPr>
        <w:t>a claim against a person outside of Ontario who is a necessary or proper party to a proceeding properly brought against another person served in Ontario; and</w:t>
      </w:r>
    </w:p>
    <w:p w14:paraId="1D28E147" w14:textId="17642F87" w:rsidR="00045615" w:rsidRPr="007B196C" w:rsidRDefault="00337B61" w:rsidP="007C553B">
      <w:pPr>
        <w:pStyle w:val="IFDNumL2"/>
        <w:spacing w:line="240" w:lineRule="auto"/>
        <w:rPr>
          <w:szCs w:val="24"/>
        </w:rPr>
      </w:pPr>
      <w:r w:rsidRPr="00045615">
        <w:rPr>
          <w:szCs w:val="24"/>
        </w:rPr>
        <w:t>a claim against a person ordinarily resident or carrying on business in Ontario.</w:t>
      </w:r>
    </w:p>
    <w:p w14:paraId="08FF3262" w14:textId="5CA76BD8" w:rsidR="004F2B9A" w:rsidRPr="00045615" w:rsidRDefault="00820125" w:rsidP="00957E82">
      <w:pPr>
        <w:pStyle w:val="Heading1"/>
        <w:numPr>
          <w:ilvl w:val="0"/>
          <w:numId w:val="4"/>
        </w:numPr>
        <w:rPr>
          <w:rFonts w:ascii="Times New Roman" w:hAnsi="Times New Roman" w:cs="Times New Roman"/>
          <w:color w:val="auto"/>
          <w:sz w:val="24"/>
          <w:szCs w:val="24"/>
        </w:rPr>
      </w:pPr>
      <w:bookmarkStart w:id="32" w:name="_Toc11326353"/>
      <w:r w:rsidRPr="00045615">
        <w:rPr>
          <w:rFonts w:ascii="Times New Roman" w:hAnsi="Times New Roman" w:cs="Times New Roman"/>
          <w:color w:val="auto"/>
          <w:sz w:val="24"/>
          <w:szCs w:val="24"/>
        </w:rPr>
        <w:t>RELEVANT LEGISLATION</w:t>
      </w:r>
      <w:bookmarkEnd w:id="32"/>
      <w:r w:rsidRPr="00045615">
        <w:rPr>
          <w:rFonts w:ascii="Times New Roman" w:hAnsi="Times New Roman" w:cs="Times New Roman"/>
          <w:color w:val="auto"/>
          <w:sz w:val="24"/>
          <w:szCs w:val="24"/>
        </w:rPr>
        <w:t xml:space="preserve"> </w:t>
      </w:r>
    </w:p>
    <w:p w14:paraId="62AC1C50" w14:textId="77777777" w:rsidR="00045615" w:rsidRPr="00045615" w:rsidRDefault="00045615" w:rsidP="00045615">
      <w:pPr>
        <w:rPr>
          <w:rFonts w:ascii="Times New Roman" w:hAnsi="Times New Roman" w:cs="Times New Roman"/>
        </w:rPr>
      </w:pPr>
    </w:p>
    <w:p w14:paraId="4A0B94CD" w14:textId="1BBC1EC5" w:rsidR="004F2B9A" w:rsidRPr="00CC6763" w:rsidRDefault="00337B61" w:rsidP="007C553B">
      <w:pPr>
        <w:pStyle w:val="SCGenL1"/>
        <w:ind w:left="0" w:firstLine="0"/>
      </w:pPr>
      <w:r w:rsidRPr="00CC6763">
        <w:t xml:space="preserve">The Plaintiffs plead and rely on the </w:t>
      </w:r>
      <w:r w:rsidRPr="00EB0A33">
        <w:rPr>
          <w:i/>
          <w:iCs/>
        </w:rPr>
        <w:t>CJA</w:t>
      </w:r>
      <w:r w:rsidRPr="00CC6763">
        <w:t xml:space="preserve">, the </w:t>
      </w:r>
      <w:r w:rsidRPr="00EB0A33">
        <w:rPr>
          <w:i/>
          <w:iCs/>
        </w:rPr>
        <w:t>CPA</w:t>
      </w:r>
      <w:r w:rsidRPr="00CC6763">
        <w:t xml:space="preserve">, </w:t>
      </w:r>
      <w:r w:rsidRPr="00CC6763" w:rsidDel="000C4E33">
        <w:t xml:space="preserve">the </w:t>
      </w:r>
      <w:r w:rsidRPr="00F95043">
        <w:rPr>
          <w:i/>
        </w:rPr>
        <w:t>OSA</w:t>
      </w:r>
      <w:r w:rsidRPr="00CC6763">
        <w:t xml:space="preserve"> and the Other Canadian Securities Legislation.</w:t>
      </w:r>
    </w:p>
    <w:p w14:paraId="004C2E96" w14:textId="77777777" w:rsidR="00E63A14" w:rsidRPr="00045615" w:rsidRDefault="00820125" w:rsidP="00957E82">
      <w:pPr>
        <w:pStyle w:val="Heading1"/>
        <w:numPr>
          <w:ilvl w:val="0"/>
          <w:numId w:val="4"/>
        </w:numPr>
        <w:rPr>
          <w:rFonts w:ascii="Times New Roman" w:hAnsi="Times New Roman" w:cs="Times New Roman"/>
          <w:color w:val="auto"/>
          <w:sz w:val="24"/>
          <w:szCs w:val="24"/>
        </w:rPr>
      </w:pPr>
      <w:bookmarkStart w:id="33" w:name="_Toc11326354"/>
      <w:r w:rsidRPr="00045615">
        <w:rPr>
          <w:rFonts w:ascii="Times New Roman" w:hAnsi="Times New Roman" w:cs="Times New Roman"/>
          <w:color w:val="auto"/>
          <w:sz w:val="24"/>
          <w:szCs w:val="24"/>
        </w:rPr>
        <w:t>PLACE OF TRIAL</w:t>
      </w:r>
      <w:bookmarkEnd w:id="33"/>
      <w:r w:rsidRPr="00045615">
        <w:rPr>
          <w:rFonts w:ascii="Times New Roman" w:hAnsi="Times New Roman" w:cs="Times New Roman"/>
          <w:color w:val="auto"/>
          <w:sz w:val="24"/>
          <w:szCs w:val="24"/>
        </w:rPr>
        <w:t xml:space="preserve"> </w:t>
      </w:r>
    </w:p>
    <w:p w14:paraId="05A3D6DC" w14:textId="77777777" w:rsidR="004F2B9A" w:rsidRPr="00045615" w:rsidRDefault="004F2B9A" w:rsidP="004F2B9A">
      <w:pPr>
        <w:ind w:left="-142"/>
        <w:rPr>
          <w:rFonts w:ascii="Times New Roman" w:hAnsi="Times New Roman" w:cs="Times New Roman"/>
        </w:rPr>
      </w:pPr>
    </w:p>
    <w:p w14:paraId="5AFA96F5" w14:textId="2DD8A5FE" w:rsidR="00337B61" w:rsidRPr="00045615" w:rsidRDefault="00337B61" w:rsidP="007C553B">
      <w:pPr>
        <w:pStyle w:val="SCGenL1"/>
        <w:ind w:left="0" w:firstLine="0"/>
      </w:pPr>
      <w:r w:rsidRPr="00CC6763">
        <w:t>The Plaintiffs propose that this action be tried in the City of Toronto, in the Province of Ontario, as a proceeding under the CPA.</w:t>
      </w:r>
    </w:p>
    <w:tbl>
      <w:tblPr>
        <w:tblW w:w="0" w:type="auto"/>
        <w:tblLook w:val="01E0" w:firstRow="1" w:lastRow="1" w:firstColumn="1" w:lastColumn="1" w:noHBand="0" w:noVBand="0"/>
      </w:tblPr>
      <w:tblGrid>
        <w:gridCol w:w="4664"/>
        <w:gridCol w:w="4696"/>
      </w:tblGrid>
      <w:tr w:rsidR="00337B61" w:rsidRPr="00045615" w14:paraId="55139743" w14:textId="77777777">
        <w:tc>
          <w:tcPr>
            <w:tcW w:w="4788" w:type="dxa"/>
          </w:tcPr>
          <w:p w14:paraId="5A7E125D" w14:textId="0B265601" w:rsidR="00337B61" w:rsidRPr="00045615" w:rsidRDefault="00605B26">
            <w:pPr>
              <w:keepNext/>
              <w:rPr>
                <w:rFonts w:ascii="Times New Roman" w:hAnsi="Times New Roman" w:cs="Times New Roman"/>
              </w:rPr>
            </w:pPr>
            <w:r w:rsidRPr="00CC2A14">
              <w:rPr>
                <w:rFonts w:ascii="Times New Roman" w:hAnsi="Times New Roman" w:cs="Times New Roman"/>
              </w:rPr>
              <w:lastRenderedPageBreak/>
              <w:t>June 2</w:t>
            </w:r>
            <w:r w:rsidR="008327D4" w:rsidRPr="00CC2A14">
              <w:rPr>
                <w:rFonts w:ascii="Times New Roman" w:hAnsi="Times New Roman" w:cs="Times New Roman"/>
              </w:rPr>
              <w:t>4</w:t>
            </w:r>
            <w:r w:rsidR="00337B61" w:rsidRPr="00CC2A14">
              <w:rPr>
                <w:rFonts w:ascii="Times New Roman" w:hAnsi="Times New Roman" w:cs="Times New Roman"/>
              </w:rPr>
              <w:t>, 2024</w:t>
            </w:r>
          </w:p>
        </w:tc>
        <w:tc>
          <w:tcPr>
            <w:tcW w:w="4788" w:type="dxa"/>
          </w:tcPr>
          <w:p w14:paraId="7DD91D53" w14:textId="4C177452" w:rsidR="00337B61" w:rsidRPr="00261B3C" w:rsidRDefault="00337B61" w:rsidP="00261B3C">
            <w:pPr>
              <w:pStyle w:val="NormalWeb"/>
              <w:spacing w:after="0" w:line="240" w:lineRule="auto"/>
            </w:pPr>
            <w:r w:rsidRPr="00045615">
              <w:rPr>
                <w:b/>
              </w:rPr>
              <w:t>ROCHON GENOVA LLP</w:t>
            </w:r>
          </w:p>
          <w:p w14:paraId="0D46FF5A" w14:textId="77777777" w:rsidR="00337B61" w:rsidRPr="00045615" w:rsidRDefault="00337B61">
            <w:pPr>
              <w:pStyle w:val="BodyText"/>
              <w:rPr>
                <w:rFonts w:ascii="Times New Roman" w:hAnsi="Times New Roman"/>
                <w:sz w:val="24"/>
                <w:szCs w:val="24"/>
              </w:rPr>
            </w:pPr>
            <w:r w:rsidRPr="00045615">
              <w:rPr>
                <w:rFonts w:ascii="Times New Roman" w:hAnsi="Times New Roman"/>
                <w:sz w:val="24"/>
                <w:szCs w:val="24"/>
              </w:rPr>
              <w:t>Barristers ● Avocats</w:t>
            </w:r>
          </w:p>
          <w:p w14:paraId="77BEDF75" w14:textId="77777777" w:rsidR="00337B61" w:rsidRPr="00045615" w:rsidRDefault="00337B61">
            <w:pPr>
              <w:pStyle w:val="BodyText"/>
              <w:rPr>
                <w:rFonts w:ascii="Times New Roman" w:hAnsi="Times New Roman"/>
                <w:sz w:val="24"/>
                <w:szCs w:val="24"/>
              </w:rPr>
            </w:pPr>
            <w:r w:rsidRPr="00045615">
              <w:rPr>
                <w:rFonts w:ascii="Times New Roman" w:hAnsi="Times New Roman"/>
                <w:sz w:val="24"/>
                <w:szCs w:val="24"/>
              </w:rPr>
              <w:t>121 Richmond Street West</w:t>
            </w:r>
          </w:p>
          <w:p w14:paraId="708F7B72" w14:textId="77777777" w:rsidR="00337B61" w:rsidRPr="00045615" w:rsidRDefault="00337B61">
            <w:pPr>
              <w:pStyle w:val="BodyText"/>
              <w:rPr>
                <w:rFonts w:ascii="Times New Roman" w:hAnsi="Times New Roman"/>
                <w:sz w:val="24"/>
                <w:szCs w:val="24"/>
              </w:rPr>
            </w:pPr>
            <w:r w:rsidRPr="00045615">
              <w:rPr>
                <w:rFonts w:ascii="Times New Roman" w:hAnsi="Times New Roman"/>
                <w:sz w:val="24"/>
                <w:szCs w:val="24"/>
              </w:rPr>
              <w:t>Suite 900</w:t>
            </w:r>
          </w:p>
          <w:p w14:paraId="4B7FACA4" w14:textId="77777777" w:rsidR="00337B61" w:rsidRPr="00045615" w:rsidRDefault="00337B61">
            <w:pPr>
              <w:pStyle w:val="BodyText"/>
              <w:rPr>
                <w:rFonts w:ascii="Times New Roman" w:hAnsi="Times New Roman"/>
                <w:sz w:val="24"/>
                <w:szCs w:val="24"/>
              </w:rPr>
            </w:pPr>
            <w:r w:rsidRPr="00045615">
              <w:rPr>
                <w:rFonts w:ascii="Times New Roman" w:hAnsi="Times New Roman"/>
                <w:sz w:val="24"/>
                <w:szCs w:val="24"/>
              </w:rPr>
              <w:t>Toronto ON   M5H 1K2</w:t>
            </w:r>
          </w:p>
          <w:p w14:paraId="7C0EDC87" w14:textId="77777777" w:rsidR="00337B61" w:rsidRPr="00045615" w:rsidRDefault="00337B61">
            <w:pPr>
              <w:pStyle w:val="BodyText"/>
              <w:rPr>
                <w:rFonts w:ascii="Times New Roman" w:hAnsi="Times New Roman"/>
                <w:sz w:val="24"/>
                <w:szCs w:val="24"/>
              </w:rPr>
            </w:pPr>
          </w:p>
          <w:p w14:paraId="612F15C9" w14:textId="47A6B2C2" w:rsidR="00337B61" w:rsidRPr="00045615" w:rsidRDefault="00337B61">
            <w:pPr>
              <w:pStyle w:val="BodyText"/>
              <w:rPr>
                <w:rFonts w:ascii="Times New Roman" w:hAnsi="Times New Roman"/>
                <w:sz w:val="24"/>
                <w:szCs w:val="24"/>
              </w:rPr>
            </w:pPr>
            <w:r w:rsidRPr="00045615">
              <w:rPr>
                <w:rFonts w:ascii="Times New Roman" w:hAnsi="Times New Roman"/>
                <w:sz w:val="24"/>
                <w:szCs w:val="24"/>
              </w:rPr>
              <w:t>Joel Rochon (LSO</w:t>
            </w:r>
            <w:r w:rsidR="00261B3C">
              <w:rPr>
                <w:rFonts w:ascii="Times New Roman" w:hAnsi="Times New Roman"/>
                <w:sz w:val="24"/>
                <w:szCs w:val="24"/>
              </w:rPr>
              <w:t xml:space="preserve"> </w:t>
            </w:r>
            <w:r w:rsidRPr="00045615">
              <w:rPr>
                <w:rFonts w:ascii="Times New Roman" w:hAnsi="Times New Roman"/>
                <w:sz w:val="24"/>
                <w:szCs w:val="24"/>
              </w:rPr>
              <w:t>#</w:t>
            </w:r>
            <w:r w:rsidR="00261B3C">
              <w:rPr>
                <w:rFonts w:ascii="Times New Roman" w:hAnsi="Times New Roman"/>
                <w:sz w:val="24"/>
                <w:szCs w:val="24"/>
              </w:rPr>
              <w:t>:</w:t>
            </w:r>
            <w:r w:rsidRPr="00045615">
              <w:rPr>
                <w:rFonts w:ascii="Times New Roman" w:hAnsi="Times New Roman"/>
                <w:sz w:val="24"/>
                <w:szCs w:val="24"/>
              </w:rPr>
              <w:t xml:space="preserve"> 28222Q)</w:t>
            </w:r>
          </w:p>
          <w:p w14:paraId="6663ABD7" w14:textId="533D17E2" w:rsidR="00337B61" w:rsidRPr="00045615" w:rsidRDefault="00337B61">
            <w:pPr>
              <w:pStyle w:val="BodyText"/>
              <w:rPr>
                <w:rFonts w:ascii="Times New Roman" w:hAnsi="Times New Roman"/>
                <w:sz w:val="24"/>
                <w:szCs w:val="24"/>
              </w:rPr>
            </w:pPr>
            <w:r w:rsidRPr="00045615">
              <w:rPr>
                <w:rFonts w:ascii="Times New Roman" w:hAnsi="Times New Roman"/>
                <w:sz w:val="24"/>
                <w:szCs w:val="24"/>
              </w:rPr>
              <w:t>Peter Jervis (LSO</w:t>
            </w:r>
            <w:r w:rsidR="00261B3C">
              <w:rPr>
                <w:rFonts w:ascii="Times New Roman" w:hAnsi="Times New Roman"/>
                <w:sz w:val="24"/>
                <w:szCs w:val="24"/>
              </w:rPr>
              <w:t xml:space="preserve"> </w:t>
            </w:r>
            <w:r w:rsidRPr="00045615">
              <w:rPr>
                <w:rFonts w:ascii="Times New Roman" w:hAnsi="Times New Roman"/>
                <w:sz w:val="24"/>
                <w:szCs w:val="24"/>
              </w:rPr>
              <w:t>#</w:t>
            </w:r>
            <w:r w:rsidR="00261B3C">
              <w:rPr>
                <w:rFonts w:ascii="Times New Roman" w:hAnsi="Times New Roman"/>
                <w:sz w:val="24"/>
                <w:szCs w:val="24"/>
              </w:rPr>
              <w:t>:</w:t>
            </w:r>
            <w:r w:rsidRPr="00045615">
              <w:rPr>
                <w:rFonts w:ascii="Times New Roman" w:hAnsi="Times New Roman"/>
                <w:sz w:val="24"/>
                <w:szCs w:val="24"/>
              </w:rPr>
              <w:t xml:space="preserve"> 22774A)</w:t>
            </w:r>
          </w:p>
          <w:p w14:paraId="18C43F8F" w14:textId="080EDBAF" w:rsidR="00337B61" w:rsidRDefault="00337B61">
            <w:pPr>
              <w:pStyle w:val="BodyText"/>
              <w:rPr>
                <w:rFonts w:ascii="Times New Roman" w:hAnsi="Times New Roman"/>
                <w:sz w:val="24"/>
                <w:szCs w:val="24"/>
              </w:rPr>
            </w:pPr>
            <w:r w:rsidRPr="00045615">
              <w:rPr>
                <w:rFonts w:ascii="Times New Roman" w:hAnsi="Times New Roman"/>
                <w:sz w:val="24"/>
                <w:szCs w:val="24"/>
              </w:rPr>
              <w:t>Douglas Worndl (LSO</w:t>
            </w:r>
            <w:r w:rsidR="00261B3C">
              <w:rPr>
                <w:rFonts w:ascii="Times New Roman" w:hAnsi="Times New Roman"/>
                <w:sz w:val="24"/>
                <w:szCs w:val="24"/>
              </w:rPr>
              <w:t xml:space="preserve"> </w:t>
            </w:r>
            <w:r w:rsidRPr="00045615">
              <w:rPr>
                <w:rFonts w:ascii="Times New Roman" w:hAnsi="Times New Roman"/>
                <w:sz w:val="24"/>
                <w:szCs w:val="24"/>
              </w:rPr>
              <w:t>#</w:t>
            </w:r>
            <w:r w:rsidR="00261B3C">
              <w:rPr>
                <w:rFonts w:ascii="Times New Roman" w:hAnsi="Times New Roman"/>
                <w:sz w:val="24"/>
                <w:szCs w:val="24"/>
              </w:rPr>
              <w:t>:</w:t>
            </w:r>
            <w:r w:rsidRPr="00045615">
              <w:rPr>
                <w:rFonts w:ascii="Times New Roman" w:hAnsi="Times New Roman"/>
                <w:sz w:val="24"/>
                <w:szCs w:val="24"/>
              </w:rPr>
              <w:t xml:space="preserve"> 30170P)</w:t>
            </w:r>
          </w:p>
          <w:p w14:paraId="3A44C9D4" w14:textId="6FE4EE74" w:rsidR="00C12EB7" w:rsidRPr="00045615" w:rsidRDefault="00C12EB7" w:rsidP="00C12EB7">
            <w:pPr>
              <w:pStyle w:val="BodyText"/>
              <w:rPr>
                <w:rFonts w:ascii="Times New Roman" w:hAnsi="Times New Roman"/>
                <w:sz w:val="24"/>
                <w:szCs w:val="24"/>
              </w:rPr>
            </w:pPr>
            <w:r w:rsidRPr="001F3302">
              <w:rPr>
                <w:rFonts w:ascii="Times New Roman" w:hAnsi="Times New Roman"/>
                <w:sz w:val="24"/>
                <w:szCs w:val="24"/>
              </w:rPr>
              <w:t>Golnaz</w:t>
            </w:r>
            <w:r>
              <w:rPr>
                <w:rFonts w:ascii="Times New Roman" w:hAnsi="Times New Roman"/>
                <w:sz w:val="24"/>
                <w:szCs w:val="24"/>
              </w:rPr>
              <w:t xml:space="preserve"> </w:t>
            </w:r>
            <w:r w:rsidRPr="001F3302">
              <w:rPr>
                <w:rFonts w:ascii="Times New Roman" w:hAnsi="Times New Roman"/>
                <w:sz w:val="24"/>
                <w:szCs w:val="24"/>
              </w:rPr>
              <w:t>Nayerahmadi (LSO</w:t>
            </w:r>
            <w:r w:rsidR="00261B3C">
              <w:rPr>
                <w:rFonts w:ascii="Times New Roman" w:hAnsi="Times New Roman"/>
                <w:sz w:val="24"/>
                <w:szCs w:val="24"/>
              </w:rPr>
              <w:t xml:space="preserve"> </w:t>
            </w:r>
            <w:r w:rsidRPr="001F3302">
              <w:rPr>
                <w:rFonts w:ascii="Times New Roman" w:hAnsi="Times New Roman"/>
                <w:sz w:val="24"/>
                <w:szCs w:val="24"/>
              </w:rPr>
              <w:t>#</w:t>
            </w:r>
            <w:r w:rsidR="00261B3C">
              <w:rPr>
                <w:rFonts w:ascii="Times New Roman" w:hAnsi="Times New Roman"/>
                <w:sz w:val="24"/>
                <w:szCs w:val="24"/>
              </w:rPr>
              <w:t>:</w:t>
            </w:r>
            <w:r w:rsidRPr="001F3302">
              <w:rPr>
                <w:rFonts w:ascii="Times New Roman" w:hAnsi="Times New Roman"/>
                <w:sz w:val="24"/>
                <w:szCs w:val="24"/>
              </w:rPr>
              <w:t xml:space="preserve"> 68204C)</w:t>
            </w:r>
          </w:p>
          <w:p w14:paraId="485BFD2A" w14:textId="709D6ED8" w:rsidR="003C29B4" w:rsidRPr="004D5C4C" w:rsidRDefault="003C29B4">
            <w:pPr>
              <w:pStyle w:val="BodyText"/>
              <w:rPr>
                <w:rFonts w:ascii="Times New Roman" w:hAnsi="Times New Roman"/>
                <w:sz w:val="24"/>
                <w:szCs w:val="24"/>
                <w:lang w:val="it-IT"/>
              </w:rPr>
            </w:pPr>
            <w:r w:rsidRPr="004D5C4C">
              <w:rPr>
                <w:rFonts w:ascii="Times New Roman" w:hAnsi="Times New Roman"/>
                <w:sz w:val="24"/>
                <w:szCs w:val="24"/>
                <w:lang w:val="it-IT"/>
              </w:rPr>
              <w:t>Sarah J. Fiddes (LSO</w:t>
            </w:r>
            <w:r w:rsidR="00261B3C" w:rsidRPr="004D5C4C">
              <w:rPr>
                <w:rFonts w:ascii="Times New Roman" w:hAnsi="Times New Roman"/>
                <w:sz w:val="24"/>
                <w:szCs w:val="24"/>
                <w:lang w:val="it-IT"/>
              </w:rPr>
              <w:t xml:space="preserve"> </w:t>
            </w:r>
            <w:r w:rsidRPr="004D5C4C">
              <w:rPr>
                <w:rFonts w:ascii="Times New Roman" w:hAnsi="Times New Roman"/>
                <w:sz w:val="24"/>
                <w:szCs w:val="24"/>
                <w:lang w:val="it-IT"/>
              </w:rPr>
              <w:t>#</w:t>
            </w:r>
            <w:r w:rsidR="00261B3C" w:rsidRPr="004D5C4C">
              <w:rPr>
                <w:rFonts w:ascii="Times New Roman" w:hAnsi="Times New Roman"/>
                <w:sz w:val="24"/>
                <w:szCs w:val="24"/>
                <w:lang w:val="it-IT"/>
              </w:rPr>
              <w:t xml:space="preserve">: </w:t>
            </w:r>
            <w:r w:rsidRPr="004D5C4C">
              <w:rPr>
                <w:rFonts w:ascii="Times New Roman" w:hAnsi="Times New Roman"/>
                <w:sz w:val="24"/>
                <w:szCs w:val="24"/>
                <w:lang w:val="it-IT"/>
              </w:rPr>
              <w:t>84897H)</w:t>
            </w:r>
          </w:p>
          <w:p w14:paraId="3BC70C5E" w14:textId="6BFFF7E8" w:rsidR="00337B61" w:rsidRPr="007B17C4" w:rsidRDefault="00337B61">
            <w:pPr>
              <w:pStyle w:val="BodyText"/>
              <w:rPr>
                <w:rFonts w:ascii="Times New Roman" w:hAnsi="Times New Roman"/>
                <w:sz w:val="24"/>
                <w:szCs w:val="24"/>
                <w:lang w:val="it-IT"/>
              </w:rPr>
            </w:pPr>
            <w:r w:rsidRPr="007B17C4">
              <w:rPr>
                <w:rFonts w:ascii="Times New Roman" w:hAnsi="Times New Roman"/>
                <w:sz w:val="24"/>
                <w:szCs w:val="24"/>
                <w:lang w:val="it-IT"/>
              </w:rPr>
              <w:t>Pritpal Mann (LSO</w:t>
            </w:r>
            <w:r w:rsidR="00261B3C" w:rsidRPr="007B17C4">
              <w:rPr>
                <w:rFonts w:ascii="Times New Roman" w:hAnsi="Times New Roman"/>
                <w:sz w:val="24"/>
                <w:szCs w:val="24"/>
                <w:lang w:val="it-IT"/>
              </w:rPr>
              <w:t xml:space="preserve"> </w:t>
            </w:r>
            <w:r w:rsidRPr="007B17C4">
              <w:rPr>
                <w:rFonts w:ascii="Times New Roman" w:hAnsi="Times New Roman"/>
                <w:sz w:val="24"/>
                <w:szCs w:val="24"/>
                <w:lang w:val="it-IT"/>
              </w:rPr>
              <w:t>#</w:t>
            </w:r>
            <w:r w:rsidR="00261B3C" w:rsidRPr="007B17C4">
              <w:rPr>
                <w:rFonts w:ascii="Times New Roman" w:hAnsi="Times New Roman"/>
                <w:sz w:val="24"/>
                <w:szCs w:val="24"/>
                <w:lang w:val="it-IT"/>
              </w:rPr>
              <w:t>:</w:t>
            </w:r>
            <w:r w:rsidRPr="007B17C4">
              <w:rPr>
                <w:rFonts w:ascii="Times New Roman" w:hAnsi="Times New Roman"/>
                <w:sz w:val="24"/>
                <w:szCs w:val="24"/>
                <w:lang w:val="it-IT"/>
              </w:rPr>
              <w:t xml:space="preserve"> 87637E)</w:t>
            </w:r>
          </w:p>
          <w:p w14:paraId="5E324D8F" w14:textId="77777777" w:rsidR="00337B61" w:rsidRPr="007B17C4" w:rsidRDefault="00337B61">
            <w:pPr>
              <w:pStyle w:val="BodyText"/>
              <w:rPr>
                <w:rFonts w:ascii="Times New Roman" w:hAnsi="Times New Roman"/>
                <w:sz w:val="24"/>
                <w:szCs w:val="24"/>
                <w:lang w:val="it-IT"/>
              </w:rPr>
            </w:pPr>
          </w:p>
          <w:p w14:paraId="4AD657DE" w14:textId="77777777" w:rsidR="00337B61" w:rsidRPr="007B17C4" w:rsidRDefault="00337B61">
            <w:pPr>
              <w:pStyle w:val="BodyText"/>
              <w:rPr>
                <w:rFonts w:ascii="Times New Roman" w:hAnsi="Times New Roman"/>
                <w:sz w:val="24"/>
                <w:szCs w:val="24"/>
                <w:lang w:val="it-IT"/>
              </w:rPr>
            </w:pPr>
            <w:r w:rsidRPr="007B17C4">
              <w:rPr>
                <w:rFonts w:ascii="Times New Roman" w:hAnsi="Times New Roman"/>
                <w:sz w:val="24"/>
                <w:szCs w:val="24"/>
                <w:lang w:val="it-IT"/>
              </w:rPr>
              <w:t>Tel:  (416) 363-1867</w:t>
            </w:r>
          </w:p>
          <w:p w14:paraId="1BF5AF3A" w14:textId="77777777" w:rsidR="00337B61" w:rsidRPr="007B17C4" w:rsidRDefault="00337B61">
            <w:pPr>
              <w:pStyle w:val="BodyText"/>
              <w:rPr>
                <w:rFonts w:ascii="Times New Roman" w:hAnsi="Times New Roman"/>
                <w:sz w:val="24"/>
                <w:szCs w:val="24"/>
                <w:lang w:val="it-IT"/>
              </w:rPr>
            </w:pPr>
            <w:r w:rsidRPr="007B17C4">
              <w:rPr>
                <w:rFonts w:ascii="Times New Roman" w:hAnsi="Times New Roman"/>
                <w:sz w:val="24"/>
                <w:szCs w:val="24"/>
                <w:lang w:val="it-IT"/>
              </w:rPr>
              <w:t>Fax:  (416) 363-0263</w:t>
            </w:r>
          </w:p>
          <w:p w14:paraId="616E8328" w14:textId="77777777" w:rsidR="00A648D5" w:rsidRPr="007B17C4" w:rsidRDefault="00A648D5">
            <w:pPr>
              <w:pStyle w:val="BodyText"/>
              <w:rPr>
                <w:rFonts w:ascii="Times New Roman" w:hAnsi="Times New Roman"/>
                <w:sz w:val="24"/>
                <w:szCs w:val="24"/>
                <w:lang w:val="it-IT"/>
              </w:rPr>
            </w:pPr>
          </w:p>
          <w:p w14:paraId="3A869C5C" w14:textId="77777777" w:rsidR="00A648D5" w:rsidRPr="007B17C4" w:rsidRDefault="00A648D5" w:rsidP="00A648D5">
            <w:pPr>
              <w:pStyle w:val="BodyText"/>
              <w:rPr>
                <w:rFonts w:ascii="Times New Roman" w:hAnsi="Times New Roman"/>
                <w:b/>
                <w:bCs/>
                <w:sz w:val="24"/>
                <w:szCs w:val="24"/>
                <w:lang w:val="it-IT"/>
              </w:rPr>
            </w:pPr>
            <w:r w:rsidRPr="007B17C4">
              <w:rPr>
                <w:rFonts w:ascii="Times New Roman" w:hAnsi="Times New Roman"/>
                <w:b/>
                <w:bCs/>
                <w:sz w:val="24"/>
                <w:szCs w:val="24"/>
                <w:lang w:val="it-IT"/>
              </w:rPr>
              <w:t>HIMELFARB PROSZANSKI</w:t>
            </w:r>
          </w:p>
          <w:p w14:paraId="592936AF" w14:textId="77777777" w:rsidR="00A648D5" w:rsidRPr="007B17C4" w:rsidRDefault="00A648D5" w:rsidP="00A648D5">
            <w:pPr>
              <w:pStyle w:val="BodyText"/>
              <w:rPr>
                <w:rFonts w:ascii="Times New Roman" w:hAnsi="Times New Roman"/>
                <w:sz w:val="24"/>
                <w:szCs w:val="24"/>
                <w:lang w:val="it-IT"/>
              </w:rPr>
            </w:pPr>
            <w:r w:rsidRPr="007B17C4">
              <w:rPr>
                <w:rFonts w:ascii="Times New Roman" w:hAnsi="Times New Roman"/>
                <w:sz w:val="24"/>
                <w:szCs w:val="24"/>
                <w:lang w:val="it-IT"/>
              </w:rPr>
              <w:t>Barristers &amp; Solicitors</w:t>
            </w:r>
          </w:p>
          <w:p w14:paraId="1D23B96F" w14:textId="77777777" w:rsidR="00A648D5" w:rsidRPr="007B17C4" w:rsidRDefault="00A648D5" w:rsidP="00A648D5">
            <w:pPr>
              <w:pStyle w:val="BodyText"/>
              <w:rPr>
                <w:rFonts w:ascii="Times New Roman" w:hAnsi="Times New Roman"/>
                <w:sz w:val="24"/>
                <w:szCs w:val="24"/>
                <w:lang w:val="it-IT"/>
              </w:rPr>
            </w:pPr>
            <w:r w:rsidRPr="007B17C4">
              <w:rPr>
                <w:rFonts w:ascii="Times New Roman" w:hAnsi="Times New Roman"/>
                <w:sz w:val="24"/>
                <w:szCs w:val="24"/>
                <w:lang w:val="it-IT"/>
              </w:rPr>
              <w:t>480 University Avenue, Suite 1401</w:t>
            </w:r>
          </w:p>
          <w:p w14:paraId="03EDC5C3" w14:textId="7E8D9357" w:rsidR="00A648D5" w:rsidRPr="007B17C4" w:rsidRDefault="00A648D5" w:rsidP="00A648D5">
            <w:pPr>
              <w:pStyle w:val="BodyText"/>
              <w:rPr>
                <w:rFonts w:ascii="Times New Roman" w:hAnsi="Times New Roman"/>
                <w:sz w:val="24"/>
                <w:szCs w:val="24"/>
                <w:lang w:val="it-IT"/>
              </w:rPr>
            </w:pPr>
            <w:r w:rsidRPr="007B17C4">
              <w:rPr>
                <w:rFonts w:ascii="Times New Roman" w:hAnsi="Times New Roman"/>
                <w:sz w:val="24"/>
                <w:szCs w:val="24"/>
                <w:lang w:val="it-IT"/>
              </w:rPr>
              <w:t>Toronto, ON M5G 1V2</w:t>
            </w:r>
          </w:p>
          <w:p w14:paraId="0608E24F" w14:textId="77777777" w:rsidR="00A648D5" w:rsidRPr="007B17C4" w:rsidRDefault="00A648D5">
            <w:pPr>
              <w:pStyle w:val="BodyText"/>
              <w:rPr>
                <w:rFonts w:ascii="Times New Roman" w:hAnsi="Times New Roman"/>
                <w:sz w:val="24"/>
                <w:szCs w:val="24"/>
                <w:lang w:val="it-IT"/>
              </w:rPr>
            </w:pPr>
          </w:p>
          <w:p w14:paraId="15A3E5F5" w14:textId="1C0EA176" w:rsidR="00A648D5" w:rsidRPr="007B17C4" w:rsidRDefault="00A648D5">
            <w:pPr>
              <w:pStyle w:val="BodyText"/>
              <w:rPr>
                <w:rFonts w:ascii="Times New Roman" w:hAnsi="Times New Roman"/>
                <w:sz w:val="24"/>
                <w:szCs w:val="24"/>
                <w:lang w:val="it-IT"/>
              </w:rPr>
            </w:pPr>
            <w:r w:rsidRPr="007B17C4">
              <w:rPr>
                <w:rFonts w:ascii="Times New Roman" w:hAnsi="Times New Roman"/>
                <w:sz w:val="24"/>
                <w:szCs w:val="24"/>
                <w:lang w:val="it-IT"/>
              </w:rPr>
              <w:t>Peter Prozanski (LSO #</w:t>
            </w:r>
            <w:r w:rsidR="00261B3C" w:rsidRPr="007B17C4">
              <w:rPr>
                <w:rFonts w:ascii="Times New Roman" w:hAnsi="Times New Roman"/>
                <w:sz w:val="24"/>
                <w:szCs w:val="24"/>
                <w:lang w:val="it-IT"/>
              </w:rPr>
              <w:t xml:space="preserve">: </w:t>
            </w:r>
            <w:r w:rsidRPr="007B17C4">
              <w:rPr>
                <w:rFonts w:ascii="Times New Roman" w:hAnsi="Times New Roman"/>
                <w:sz w:val="24"/>
                <w:szCs w:val="24"/>
                <w:lang w:val="it-IT"/>
              </w:rPr>
              <w:t>27466O)</w:t>
            </w:r>
          </w:p>
          <w:p w14:paraId="3B4FF3CD" w14:textId="77777777" w:rsidR="00337B61" w:rsidRPr="007B17C4" w:rsidRDefault="00337B61">
            <w:pPr>
              <w:keepNext/>
              <w:rPr>
                <w:rFonts w:ascii="Times New Roman" w:hAnsi="Times New Roman" w:cs="Times New Roman"/>
                <w:lang w:val="it-IT"/>
              </w:rPr>
            </w:pPr>
          </w:p>
          <w:p w14:paraId="0548CE00" w14:textId="77777777" w:rsidR="00337B61" w:rsidRPr="00045615" w:rsidRDefault="00337B61">
            <w:pPr>
              <w:keepNext/>
              <w:rPr>
                <w:rFonts w:ascii="Times New Roman" w:hAnsi="Times New Roman" w:cs="Times New Roman"/>
                <w:i/>
                <w:iCs/>
              </w:rPr>
            </w:pPr>
            <w:r w:rsidRPr="00045615">
              <w:rPr>
                <w:rFonts w:ascii="Times New Roman" w:hAnsi="Times New Roman" w:cs="Times New Roman"/>
                <w:i/>
                <w:iCs/>
              </w:rPr>
              <w:t>Lawyers for the Plaintiffs</w:t>
            </w:r>
          </w:p>
        </w:tc>
      </w:tr>
    </w:tbl>
    <w:p w14:paraId="385DD6EF" w14:textId="77777777" w:rsidR="009D7606" w:rsidRPr="007805FF" w:rsidRDefault="009D7606" w:rsidP="00337B61">
      <w:pPr>
        <w:pStyle w:val="Closing1"/>
        <w:rPr>
          <w:lang w:val="en-US"/>
        </w:rPr>
        <w:sectPr w:rsidR="009D7606" w:rsidRPr="007805FF" w:rsidSect="003430C1">
          <w:headerReference w:type="default" r:id="rId19"/>
          <w:headerReference w:type="first" r:id="rId20"/>
          <w:pgSz w:w="12240" w:h="15840"/>
          <w:pgMar w:top="1440" w:right="1440" w:bottom="1440" w:left="1440" w:header="709" w:footer="709"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1246"/>
        <w:gridCol w:w="5243"/>
      </w:tblGrid>
      <w:tr w:rsidR="002B2812" w:rsidRPr="0060155D" w14:paraId="10F00800" w14:textId="77777777" w:rsidTr="00EC02EC">
        <w:tc>
          <w:tcPr>
            <w:tcW w:w="6588" w:type="dxa"/>
          </w:tcPr>
          <w:bookmarkEnd w:id="2"/>
          <w:p w14:paraId="68B17061" w14:textId="77777777" w:rsidR="002B2812" w:rsidRPr="00A26530" w:rsidRDefault="002B2812" w:rsidP="00EC02EC">
            <w:pPr>
              <w:rPr>
                <w:rFonts w:ascii="Times New Roman" w:eastAsia="Calibri" w:hAnsi="Times New Roman" w:cs="Times New Roman"/>
                <w:sz w:val="20"/>
                <w:szCs w:val="20"/>
              </w:rPr>
            </w:pPr>
            <w:r w:rsidRPr="002B2812">
              <w:rPr>
                <w:rFonts w:ascii="Times New Roman" w:eastAsia="Calibri" w:hAnsi="Times New Roman" w:cs="Times New Roman"/>
                <w:sz w:val="22"/>
                <w:szCs w:val="22"/>
              </w:rPr>
              <w:lastRenderedPageBreak/>
              <w:t>PARKIN</w:t>
            </w:r>
            <w:r w:rsidRPr="00A26530">
              <w:rPr>
                <w:rFonts w:ascii="Times New Roman" w:eastAsia="Calibri" w:hAnsi="Times New Roman" w:cs="Times New Roman"/>
                <w:sz w:val="20"/>
                <w:szCs w:val="20"/>
              </w:rPr>
              <w:t xml:space="preserve"> et al.</w:t>
            </w:r>
          </w:p>
        </w:tc>
        <w:tc>
          <w:tcPr>
            <w:tcW w:w="1260" w:type="dxa"/>
          </w:tcPr>
          <w:p w14:paraId="7A312E33" w14:textId="77777777" w:rsidR="002B2812" w:rsidRPr="00A26530" w:rsidRDefault="002B2812" w:rsidP="00EC02EC">
            <w:pPr>
              <w:jc w:val="center"/>
              <w:rPr>
                <w:rFonts w:ascii="Times New Roman" w:eastAsia="Calibri" w:hAnsi="Times New Roman" w:cs="Times New Roman"/>
                <w:sz w:val="20"/>
                <w:szCs w:val="20"/>
              </w:rPr>
            </w:pPr>
            <w:r w:rsidRPr="00A26530">
              <w:rPr>
                <w:rFonts w:ascii="Times New Roman" w:eastAsia="Calibri" w:hAnsi="Times New Roman" w:cs="Times New Roman"/>
                <w:sz w:val="20"/>
                <w:szCs w:val="20"/>
              </w:rPr>
              <w:t>-and-</w:t>
            </w:r>
          </w:p>
        </w:tc>
        <w:tc>
          <w:tcPr>
            <w:tcW w:w="5328" w:type="dxa"/>
          </w:tcPr>
          <w:p w14:paraId="4BC6491F" w14:textId="77777777" w:rsidR="002B2812" w:rsidRPr="00A26530" w:rsidRDefault="002B2812" w:rsidP="00EC02EC">
            <w:pPr>
              <w:jc w:val="right"/>
              <w:rPr>
                <w:rFonts w:ascii="Times New Roman" w:eastAsia="Calibri" w:hAnsi="Times New Roman" w:cs="Times New Roman"/>
                <w:sz w:val="20"/>
                <w:szCs w:val="20"/>
              </w:rPr>
            </w:pPr>
            <w:r w:rsidRPr="002B2812">
              <w:rPr>
                <w:rFonts w:ascii="Times New Roman" w:hAnsi="Times New Roman" w:cs="Times New Roman"/>
                <w:sz w:val="20"/>
                <w:szCs w:val="20"/>
              </w:rPr>
              <w:t>THE TORONTO-DOMINION BANK</w:t>
            </w:r>
            <w:r w:rsidRPr="002B2812">
              <w:rPr>
                <w:rFonts w:ascii="Times New Roman" w:hAnsi="Times New Roman" w:cs="Times New Roman"/>
                <w:sz w:val="22"/>
                <w:szCs w:val="22"/>
              </w:rPr>
              <w:t>,</w:t>
            </w:r>
            <w:r w:rsidRPr="00A26530">
              <w:rPr>
                <w:rFonts w:ascii="Times New Roman" w:eastAsia="Calibri" w:hAnsi="Times New Roman" w:cs="Times New Roman"/>
                <w:sz w:val="20"/>
                <w:szCs w:val="20"/>
              </w:rPr>
              <w:t xml:space="preserve"> et al.</w:t>
            </w:r>
          </w:p>
        </w:tc>
      </w:tr>
      <w:tr w:rsidR="002B2812" w:rsidRPr="0060155D" w14:paraId="5ED9DD1C" w14:textId="77777777" w:rsidTr="00EC02EC">
        <w:tc>
          <w:tcPr>
            <w:tcW w:w="6588" w:type="dxa"/>
          </w:tcPr>
          <w:sdt>
            <w:sdtPr>
              <w:rPr>
                <w:rFonts w:ascii="Times New Roman" w:eastAsia="Calibri" w:hAnsi="Times New Roman" w:cs="Times New Roman"/>
                <w:sz w:val="20"/>
                <w:szCs w:val="20"/>
              </w:rPr>
              <w:id w:val="611715461"/>
              <w:placeholder>
                <w:docPart w:val="292F53D2AC0E4DF8A40B54CC15207518"/>
              </w:placeholder>
              <w:dropDownList>
                <w:listItem w:displayText="Plaintiff" w:value="Plaintiff"/>
                <w:listItem w:displayText="Plaintiffs" w:value="Plaintiffs"/>
                <w:listItem w:displayText="Applicant" w:value="Applicant"/>
                <w:listItem w:displayText="Applicants" w:value="Applicants"/>
              </w:dropDownList>
            </w:sdtPr>
            <w:sdtEndPr/>
            <w:sdtContent>
              <w:p w14:paraId="636FA464" w14:textId="77777777" w:rsidR="002B2812" w:rsidRPr="00A26530" w:rsidRDefault="002B2812" w:rsidP="00EC02EC">
                <w:pPr>
                  <w:rPr>
                    <w:rFonts w:ascii="Times New Roman" w:eastAsia="Calibri" w:hAnsi="Times New Roman" w:cs="Times New Roman"/>
                    <w:sz w:val="20"/>
                    <w:szCs w:val="20"/>
                  </w:rPr>
                </w:pPr>
                <w:r w:rsidRPr="00A26530">
                  <w:rPr>
                    <w:rFonts w:ascii="Times New Roman" w:eastAsia="Calibri" w:hAnsi="Times New Roman" w:cs="Times New Roman"/>
                    <w:sz w:val="20"/>
                    <w:szCs w:val="20"/>
                  </w:rPr>
                  <w:t>Plaintiffs</w:t>
                </w:r>
              </w:p>
            </w:sdtContent>
          </w:sdt>
        </w:tc>
        <w:tc>
          <w:tcPr>
            <w:tcW w:w="1260" w:type="dxa"/>
          </w:tcPr>
          <w:p w14:paraId="4D02799A" w14:textId="77777777" w:rsidR="002B2812" w:rsidRPr="00A26530" w:rsidRDefault="002B2812" w:rsidP="00EC02EC">
            <w:pPr>
              <w:rPr>
                <w:rFonts w:ascii="Times New Roman" w:eastAsia="Calibri" w:hAnsi="Times New Roman" w:cs="Times New Roman"/>
                <w:sz w:val="20"/>
                <w:szCs w:val="20"/>
              </w:rPr>
            </w:pPr>
          </w:p>
        </w:tc>
        <w:tc>
          <w:tcPr>
            <w:tcW w:w="5328" w:type="dxa"/>
          </w:tcPr>
          <w:sdt>
            <w:sdtPr>
              <w:rPr>
                <w:rFonts w:ascii="Times New Roman" w:eastAsia="Calibri" w:hAnsi="Times New Roman" w:cs="Times New Roman"/>
                <w:sz w:val="20"/>
                <w:szCs w:val="20"/>
              </w:rPr>
              <w:id w:val="1653949704"/>
              <w:placeholder>
                <w:docPart w:val="292F53D2AC0E4DF8A40B54CC15207518"/>
              </w:placeholder>
              <w:dropDownList>
                <w:listItem w:displayText="Defendant" w:value="Defendant"/>
                <w:listItem w:displayText="Defendants" w:value="Defendants"/>
                <w:listItem w:displayText="Respondent" w:value="Respondent"/>
                <w:listItem w:displayText="Respondents" w:value="Respondents"/>
              </w:dropDownList>
            </w:sdtPr>
            <w:sdtEndPr/>
            <w:sdtContent>
              <w:p w14:paraId="72FFEAA6" w14:textId="77777777" w:rsidR="002B2812" w:rsidRPr="00A26530" w:rsidRDefault="002B2812" w:rsidP="00EC02EC">
                <w:pPr>
                  <w:jc w:val="right"/>
                  <w:rPr>
                    <w:rFonts w:ascii="Times New Roman" w:eastAsia="Calibri" w:hAnsi="Times New Roman" w:cs="Times New Roman"/>
                    <w:sz w:val="20"/>
                    <w:szCs w:val="20"/>
                  </w:rPr>
                </w:pPr>
                <w:r w:rsidRPr="00A26530">
                  <w:rPr>
                    <w:rFonts w:ascii="Times New Roman" w:eastAsia="Calibri" w:hAnsi="Times New Roman" w:cs="Times New Roman"/>
                    <w:sz w:val="20"/>
                    <w:szCs w:val="20"/>
                  </w:rPr>
                  <w:t>Defendants</w:t>
                </w:r>
              </w:p>
            </w:sdtContent>
          </w:sdt>
        </w:tc>
      </w:tr>
    </w:tbl>
    <w:p w14:paraId="67047048" w14:textId="77777777" w:rsidR="002B2812" w:rsidRPr="00A26530" w:rsidRDefault="002B2812" w:rsidP="002B2812">
      <w:pPr>
        <w:rPr>
          <w:rFonts w:ascii="Times New Roman" w:eastAsia="Calibri" w:hAnsi="Times New Roman" w:cs="Times New Roman"/>
          <w:sz w:val="2"/>
          <w:szCs w:val="2"/>
        </w:rPr>
      </w:pPr>
    </w:p>
    <w:tbl>
      <w:tblPr>
        <w:tblStyle w:val="TableGrid"/>
        <w:tblW w:w="0" w:type="auto"/>
        <w:tblLook w:val="04A0" w:firstRow="1" w:lastRow="0" w:firstColumn="1" w:lastColumn="0" w:noHBand="0" w:noVBand="1"/>
      </w:tblPr>
      <w:tblGrid>
        <w:gridCol w:w="7695"/>
        <w:gridCol w:w="5265"/>
      </w:tblGrid>
      <w:tr w:rsidR="002B2812" w:rsidRPr="0060155D" w14:paraId="21A84678" w14:textId="77777777" w:rsidTr="00EC02EC">
        <w:tc>
          <w:tcPr>
            <w:tcW w:w="7848" w:type="dxa"/>
            <w:tcBorders>
              <w:top w:val="nil"/>
              <w:left w:val="nil"/>
              <w:bottom w:val="single" w:sz="12" w:space="0" w:color="auto"/>
              <w:right w:val="nil"/>
            </w:tcBorders>
          </w:tcPr>
          <w:p w14:paraId="305476B0" w14:textId="77777777" w:rsidR="002B2812" w:rsidRPr="00A26530" w:rsidRDefault="002B2812" w:rsidP="00EC02EC">
            <w:pPr>
              <w:rPr>
                <w:rFonts w:ascii="Times New Roman" w:eastAsia="Calibri" w:hAnsi="Times New Roman" w:cs="Times New Roman"/>
                <w:sz w:val="20"/>
                <w:szCs w:val="20"/>
              </w:rPr>
            </w:pPr>
          </w:p>
        </w:tc>
        <w:tc>
          <w:tcPr>
            <w:tcW w:w="5328" w:type="dxa"/>
            <w:tcBorders>
              <w:top w:val="nil"/>
              <w:left w:val="nil"/>
              <w:bottom w:val="single" w:sz="12" w:space="0" w:color="auto"/>
              <w:right w:val="nil"/>
            </w:tcBorders>
          </w:tcPr>
          <w:p w14:paraId="335A136F" w14:textId="77777777" w:rsidR="002B2812" w:rsidRPr="00A26530" w:rsidRDefault="002B2812" w:rsidP="00EC02EC">
            <w:pPr>
              <w:jc w:val="right"/>
              <w:rPr>
                <w:rFonts w:ascii="Times New Roman" w:eastAsia="Calibri" w:hAnsi="Times New Roman" w:cs="Times New Roman"/>
                <w:sz w:val="20"/>
                <w:szCs w:val="20"/>
              </w:rPr>
            </w:pPr>
            <w:r w:rsidRPr="00A26530">
              <w:rPr>
                <w:rFonts w:ascii="Times New Roman" w:eastAsia="Calibri" w:hAnsi="Times New Roman" w:cs="Times New Roman"/>
                <w:sz w:val="20"/>
                <w:szCs w:val="20"/>
              </w:rPr>
              <w:t xml:space="preserve">                         Court File No.: </w:t>
            </w:r>
            <w:r w:rsidRPr="002B2812">
              <w:rPr>
                <w:rFonts w:ascii="Times New Roman" w:hAnsi="Times New Roman" w:cs="Times New Roman"/>
                <w:bCs/>
                <w:sz w:val="20"/>
                <w:szCs w:val="20"/>
              </w:rPr>
              <w:t xml:space="preserve">CV-24-00720906-00CP      </w:t>
            </w:r>
            <w:r w:rsidRPr="002B2812">
              <w:rPr>
                <w:rFonts w:ascii="Times New Roman" w:hAnsi="Times New Roman" w:cs="Times New Roman"/>
                <w:sz w:val="20"/>
                <w:szCs w:val="20"/>
              </w:rPr>
              <w:t xml:space="preserve">                                           </w:t>
            </w:r>
          </w:p>
        </w:tc>
      </w:tr>
      <w:tr w:rsidR="002B2812" w:rsidRPr="0060155D" w14:paraId="4B3B99E2" w14:textId="77777777" w:rsidTr="00EC02EC">
        <w:tc>
          <w:tcPr>
            <w:tcW w:w="7848" w:type="dxa"/>
            <w:vMerge w:val="restart"/>
            <w:tcBorders>
              <w:top w:val="single" w:sz="12" w:space="0" w:color="auto"/>
              <w:left w:val="nil"/>
              <w:bottom w:val="nil"/>
              <w:right w:val="single" w:sz="12" w:space="0" w:color="auto"/>
            </w:tcBorders>
          </w:tcPr>
          <w:p w14:paraId="4FA42576" w14:textId="77777777" w:rsidR="002B2812" w:rsidRPr="00A26530" w:rsidRDefault="002B2812" w:rsidP="00EC02EC">
            <w:pPr>
              <w:rPr>
                <w:rFonts w:ascii="Times New Roman" w:eastAsia="Calibri" w:hAnsi="Times New Roman" w:cs="Times New Roman"/>
                <w:sz w:val="22"/>
                <w:szCs w:val="22"/>
              </w:rPr>
            </w:pPr>
          </w:p>
        </w:tc>
        <w:tc>
          <w:tcPr>
            <w:tcW w:w="5328" w:type="dxa"/>
            <w:tcBorders>
              <w:top w:val="single" w:sz="12" w:space="0" w:color="auto"/>
              <w:left w:val="single" w:sz="12" w:space="0" w:color="auto"/>
              <w:bottom w:val="single" w:sz="8" w:space="0" w:color="auto"/>
              <w:right w:val="nil"/>
            </w:tcBorders>
          </w:tcPr>
          <w:p w14:paraId="673DFEB9" w14:textId="77777777" w:rsidR="002B2812" w:rsidRPr="00A26530" w:rsidRDefault="002B2812" w:rsidP="00EC02EC">
            <w:pPr>
              <w:jc w:val="center"/>
              <w:rPr>
                <w:rFonts w:ascii="Times New Roman" w:eastAsia="Calibri" w:hAnsi="Times New Roman" w:cs="Times New Roman"/>
                <w:sz w:val="20"/>
                <w:szCs w:val="20"/>
              </w:rPr>
            </w:pPr>
          </w:p>
          <w:p w14:paraId="5061FDC3" w14:textId="77777777" w:rsidR="002B2812" w:rsidRPr="00A26530" w:rsidRDefault="002B2812" w:rsidP="00EC02EC">
            <w:pPr>
              <w:jc w:val="center"/>
              <w:rPr>
                <w:rFonts w:ascii="Times New Roman" w:eastAsia="Calibri" w:hAnsi="Times New Roman" w:cs="Times New Roman"/>
                <w:b/>
                <w:i/>
                <w:sz w:val="20"/>
                <w:szCs w:val="20"/>
              </w:rPr>
            </w:pPr>
            <w:r w:rsidRPr="00A26530">
              <w:rPr>
                <w:rFonts w:ascii="Times New Roman" w:eastAsia="Calibri" w:hAnsi="Times New Roman" w:cs="Times New Roman"/>
                <w:b/>
                <w:i/>
                <w:sz w:val="20"/>
                <w:szCs w:val="20"/>
              </w:rPr>
              <w:t>ONTARIO</w:t>
            </w:r>
          </w:p>
          <w:p w14:paraId="5A50F3A9" w14:textId="77777777" w:rsidR="002B2812" w:rsidRPr="00A26530" w:rsidRDefault="002B2812" w:rsidP="00EC02EC">
            <w:pPr>
              <w:jc w:val="center"/>
              <w:rPr>
                <w:rFonts w:ascii="Times New Roman" w:eastAsia="Calibri" w:hAnsi="Times New Roman" w:cs="Times New Roman"/>
                <w:b/>
                <w:sz w:val="20"/>
                <w:szCs w:val="20"/>
              </w:rPr>
            </w:pPr>
            <w:r w:rsidRPr="00A26530">
              <w:rPr>
                <w:rFonts w:ascii="Times New Roman" w:eastAsia="Calibri" w:hAnsi="Times New Roman" w:cs="Times New Roman"/>
                <w:b/>
                <w:sz w:val="20"/>
                <w:szCs w:val="20"/>
              </w:rPr>
              <w:t>SUPERIOR COURT OF JUSTIC</w:t>
            </w:r>
            <w:r w:rsidRPr="002B2812">
              <w:rPr>
                <w:rFonts w:ascii="Times New Roman" w:eastAsia="Calibri" w:hAnsi="Times New Roman" w:cs="Times New Roman"/>
                <w:b/>
                <w:sz w:val="20"/>
                <w:szCs w:val="20"/>
              </w:rPr>
              <w:t>E</w:t>
            </w:r>
          </w:p>
          <w:p w14:paraId="6EA081B8" w14:textId="77777777" w:rsidR="002B2812" w:rsidRPr="00A26530" w:rsidRDefault="002B2812" w:rsidP="00EC02EC">
            <w:pPr>
              <w:jc w:val="center"/>
              <w:rPr>
                <w:rFonts w:ascii="Times New Roman" w:eastAsia="Calibri" w:hAnsi="Times New Roman" w:cs="Times New Roman"/>
                <w:sz w:val="20"/>
                <w:szCs w:val="20"/>
              </w:rPr>
            </w:pPr>
          </w:p>
          <w:p w14:paraId="1E9D5C31" w14:textId="77777777" w:rsidR="002B2812" w:rsidRPr="00A26530" w:rsidRDefault="002B2812" w:rsidP="00EC02EC">
            <w:pPr>
              <w:jc w:val="center"/>
              <w:rPr>
                <w:rFonts w:ascii="Times New Roman" w:eastAsia="Calibri" w:hAnsi="Times New Roman" w:cs="Times New Roman"/>
                <w:sz w:val="20"/>
                <w:szCs w:val="20"/>
              </w:rPr>
            </w:pPr>
            <w:r w:rsidRPr="00A26530">
              <w:rPr>
                <w:rFonts w:ascii="Times New Roman" w:eastAsia="Calibri" w:hAnsi="Times New Roman" w:cs="Times New Roman"/>
                <w:sz w:val="20"/>
                <w:szCs w:val="20"/>
              </w:rPr>
              <w:t xml:space="preserve">PROCEEDING COMMENCED IN </w:t>
            </w:r>
          </w:p>
          <w:p w14:paraId="15E69075" w14:textId="77777777" w:rsidR="002B2812" w:rsidRPr="00A26530" w:rsidRDefault="002B2812" w:rsidP="00EC02EC">
            <w:pPr>
              <w:jc w:val="center"/>
              <w:rPr>
                <w:rFonts w:ascii="Times New Roman" w:eastAsia="Calibri" w:hAnsi="Times New Roman" w:cs="Times New Roman"/>
                <w:sz w:val="20"/>
                <w:szCs w:val="20"/>
              </w:rPr>
            </w:pPr>
            <w:r w:rsidRPr="00A26530">
              <w:rPr>
                <w:rFonts w:ascii="Times New Roman" w:eastAsia="Calibri" w:hAnsi="Times New Roman" w:cs="Times New Roman"/>
                <w:sz w:val="20"/>
                <w:szCs w:val="20"/>
              </w:rPr>
              <w:t>TORONTO</w:t>
            </w:r>
          </w:p>
          <w:p w14:paraId="49408503" w14:textId="77777777" w:rsidR="002B2812" w:rsidRPr="00A26530" w:rsidRDefault="002B2812" w:rsidP="00EC02EC">
            <w:pPr>
              <w:jc w:val="center"/>
              <w:rPr>
                <w:rFonts w:ascii="Times New Roman" w:eastAsia="Calibri" w:hAnsi="Times New Roman" w:cs="Times New Roman"/>
                <w:sz w:val="20"/>
                <w:szCs w:val="20"/>
              </w:rPr>
            </w:pPr>
          </w:p>
        </w:tc>
      </w:tr>
      <w:tr w:rsidR="002B2812" w:rsidRPr="0060155D" w14:paraId="4BB9D565" w14:textId="77777777" w:rsidTr="00EC02EC">
        <w:tc>
          <w:tcPr>
            <w:tcW w:w="7848" w:type="dxa"/>
            <w:vMerge/>
            <w:tcBorders>
              <w:left w:val="nil"/>
              <w:bottom w:val="nil"/>
              <w:right w:val="single" w:sz="12" w:space="0" w:color="auto"/>
            </w:tcBorders>
          </w:tcPr>
          <w:p w14:paraId="488B4C1E" w14:textId="77777777" w:rsidR="002B2812" w:rsidRPr="00A26530" w:rsidRDefault="002B2812" w:rsidP="00EC02EC">
            <w:pPr>
              <w:rPr>
                <w:rFonts w:ascii="Times New Roman" w:eastAsia="Calibri" w:hAnsi="Times New Roman" w:cs="Times New Roman"/>
                <w:sz w:val="22"/>
                <w:szCs w:val="22"/>
              </w:rPr>
            </w:pPr>
          </w:p>
        </w:tc>
        <w:tc>
          <w:tcPr>
            <w:tcW w:w="5328" w:type="dxa"/>
            <w:tcBorders>
              <w:top w:val="single" w:sz="12" w:space="0" w:color="auto"/>
              <w:left w:val="single" w:sz="12" w:space="0" w:color="auto"/>
              <w:bottom w:val="single" w:sz="12" w:space="0" w:color="auto"/>
              <w:right w:val="nil"/>
            </w:tcBorders>
            <w:vAlign w:val="center"/>
          </w:tcPr>
          <w:p w14:paraId="22F3ECA6" w14:textId="77777777" w:rsidR="002B2812" w:rsidRPr="00A26530" w:rsidRDefault="002B2812" w:rsidP="00EC02EC">
            <w:pPr>
              <w:jc w:val="center"/>
              <w:rPr>
                <w:rFonts w:ascii="Times New Roman" w:eastAsia="Calibri" w:hAnsi="Times New Roman" w:cs="Times New Roman"/>
                <w:sz w:val="20"/>
                <w:szCs w:val="20"/>
              </w:rPr>
            </w:pPr>
          </w:p>
          <w:p w14:paraId="02CA564E" w14:textId="77777777" w:rsidR="002B2812" w:rsidRPr="00A26530" w:rsidRDefault="002B2812" w:rsidP="00EC02EC">
            <w:pPr>
              <w:jc w:val="center"/>
              <w:rPr>
                <w:rFonts w:ascii="Times New Roman" w:eastAsia="Calibri" w:hAnsi="Times New Roman" w:cs="Times New Roman"/>
                <w:b/>
                <w:bCs/>
                <w:sz w:val="20"/>
                <w:szCs w:val="20"/>
              </w:rPr>
            </w:pPr>
            <w:r w:rsidRPr="002B2812">
              <w:rPr>
                <w:rFonts w:ascii="Times New Roman" w:eastAsia="Calibri" w:hAnsi="Times New Roman" w:cs="Times New Roman"/>
                <w:b/>
                <w:bCs/>
                <w:sz w:val="20"/>
                <w:szCs w:val="20"/>
              </w:rPr>
              <w:t>STATEMENT OF CLAIM</w:t>
            </w:r>
          </w:p>
          <w:p w14:paraId="275D9214" w14:textId="77777777" w:rsidR="002B2812" w:rsidRPr="00A26530" w:rsidRDefault="002B2812" w:rsidP="00EC02EC">
            <w:pPr>
              <w:jc w:val="center"/>
              <w:rPr>
                <w:rFonts w:ascii="Times New Roman" w:eastAsia="Calibri" w:hAnsi="Times New Roman" w:cs="Times New Roman"/>
                <w:sz w:val="20"/>
                <w:szCs w:val="20"/>
              </w:rPr>
            </w:pPr>
          </w:p>
        </w:tc>
      </w:tr>
      <w:tr w:rsidR="002B2812" w:rsidRPr="0060155D" w14:paraId="16BF6815" w14:textId="77777777" w:rsidTr="00EC02EC">
        <w:trPr>
          <w:trHeight w:val="1105"/>
        </w:trPr>
        <w:tc>
          <w:tcPr>
            <w:tcW w:w="7848" w:type="dxa"/>
            <w:vMerge/>
            <w:tcBorders>
              <w:left w:val="nil"/>
              <w:bottom w:val="nil"/>
              <w:right w:val="single" w:sz="12" w:space="0" w:color="auto"/>
            </w:tcBorders>
          </w:tcPr>
          <w:p w14:paraId="333C6327" w14:textId="77777777" w:rsidR="002B2812" w:rsidRPr="00A26530" w:rsidRDefault="002B2812" w:rsidP="00EC02EC">
            <w:pPr>
              <w:rPr>
                <w:rFonts w:ascii="Times New Roman" w:eastAsia="Calibri" w:hAnsi="Times New Roman" w:cs="Times New Roman"/>
              </w:rPr>
            </w:pPr>
          </w:p>
        </w:tc>
        <w:tc>
          <w:tcPr>
            <w:tcW w:w="5328" w:type="dxa"/>
            <w:tcBorders>
              <w:top w:val="single" w:sz="12" w:space="0" w:color="auto"/>
              <w:left w:val="single" w:sz="12" w:space="0" w:color="auto"/>
              <w:bottom w:val="nil"/>
              <w:right w:val="nil"/>
            </w:tcBorders>
          </w:tcPr>
          <w:p w14:paraId="2EB49261" w14:textId="77777777" w:rsidR="002B2812" w:rsidRPr="00A26530" w:rsidRDefault="002B2812" w:rsidP="00EC02EC">
            <w:pPr>
              <w:rPr>
                <w:rFonts w:ascii="Times New Roman" w:eastAsia="Calibri" w:hAnsi="Times New Roman" w:cs="Times New Roman"/>
              </w:rPr>
            </w:pPr>
          </w:p>
          <w:p w14:paraId="60606A74" w14:textId="77777777" w:rsidR="002B2812" w:rsidRPr="00A26530" w:rsidRDefault="002B2812" w:rsidP="00EC02EC">
            <w:pPr>
              <w:ind w:firstLine="522"/>
              <w:rPr>
                <w:rFonts w:ascii="Times New Roman" w:eastAsia="Calibri" w:hAnsi="Times New Roman" w:cs="Times New Roman"/>
                <w:b/>
                <w:sz w:val="22"/>
                <w:szCs w:val="22"/>
              </w:rPr>
            </w:pPr>
            <w:r w:rsidRPr="00A26530">
              <w:rPr>
                <w:rFonts w:ascii="Times New Roman" w:eastAsia="Calibri" w:hAnsi="Times New Roman" w:cs="Times New Roman"/>
                <w:b/>
                <w:sz w:val="22"/>
                <w:szCs w:val="22"/>
              </w:rPr>
              <w:t>ROCHON GENOVA LLP</w:t>
            </w:r>
          </w:p>
          <w:p w14:paraId="6DE0CE76" w14:textId="77777777" w:rsidR="002B2812" w:rsidRPr="00A26530" w:rsidRDefault="002B2812" w:rsidP="00EC02EC">
            <w:pPr>
              <w:ind w:left="522"/>
              <w:rPr>
                <w:rFonts w:ascii="Times New Roman" w:eastAsia="Calibri" w:hAnsi="Times New Roman" w:cs="Times New Roman"/>
                <w:sz w:val="22"/>
                <w:szCs w:val="22"/>
              </w:rPr>
            </w:pPr>
            <w:r w:rsidRPr="00A26530">
              <w:rPr>
                <w:rFonts w:ascii="Times New Roman" w:eastAsia="Calibri" w:hAnsi="Times New Roman" w:cs="Times New Roman"/>
                <w:sz w:val="22"/>
                <w:szCs w:val="22"/>
              </w:rPr>
              <w:t>Barristers ● Avocats</w:t>
            </w:r>
          </w:p>
          <w:p w14:paraId="645D7B67" w14:textId="77777777" w:rsidR="002B2812" w:rsidRPr="00A26530" w:rsidRDefault="002B2812" w:rsidP="00EC02EC">
            <w:pPr>
              <w:ind w:firstLine="522"/>
              <w:rPr>
                <w:rFonts w:ascii="Times New Roman" w:eastAsia="Calibri" w:hAnsi="Times New Roman" w:cs="Times New Roman"/>
                <w:sz w:val="22"/>
                <w:szCs w:val="22"/>
              </w:rPr>
            </w:pPr>
            <w:r w:rsidRPr="00A26530">
              <w:rPr>
                <w:rFonts w:ascii="Times New Roman" w:eastAsia="Calibri" w:hAnsi="Times New Roman" w:cs="Times New Roman"/>
                <w:sz w:val="22"/>
                <w:szCs w:val="22"/>
              </w:rPr>
              <w:t>121 Richmond Street West, Suite 900</w:t>
            </w:r>
          </w:p>
          <w:p w14:paraId="7154060B" w14:textId="77777777" w:rsidR="002B2812" w:rsidRPr="002B2812" w:rsidRDefault="002B2812" w:rsidP="00EC02EC">
            <w:pPr>
              <w:ind w:firstLine="522"/>
              <w:rPr>
                <w:rFonts w:ascii="Times New Roman" w:eastAsia="Calibri" w:hAnsi="Times New Roman" w:cs="Times New Roman"/>
                <w:sz w:val="22"/>
                <w:szCs w:val="22"/>
              </w:rPr>
            </w:pPr>
            <w:r w:rsidRPr="00A26530">
              <w:rPr>
                <w:rFonts w:ascii="Times New Roman" w:eastAsia="Calibri" w:hAnsi="Times New Roman" w:cs="Times New Roman"/>
                <w:sz w:val="22"/>
                <w:szCs w:val="22"/>
              </w:rPr>
              <w:t>Toronto, ON M5H 2K1</w:t>
            </w:r>
          </w:p>
          <w:p w14:paraId="3F78B5DA" w14:textId="77777777" w:rsidR="002B2812" w:rsidRPr="002B2812" w:rsidRDefault="002B2812" w:rsidP="00EC02EC">
            <w:pPr>
              <w:pStyle w:val="BodyText"/>
              <w:spacing w:before="80"/>
              <w:ind w:left="885"/>
              <w:contextualSpacing/>
              <w:rPr>
                <w:rFonts w:ascii="Times New Roman" w:hAnsi="Times New Roman"/>
                <w:sz w:val="6"/>
                <w:szCs w:val="6"/>
              </w:rPr>
            </w:pPr>
          </w:p>
          <w:p w14:paraId="14E54EBB" w14:textId="77777777" w:rsidR="002B2812" w:rsidRPr="002B2812" w:rsidRDefault="002B2812" w:rsidP="00EC02EC">
            <w:pPr>
              <w:ind w:left="564"/>
              <w:rPr>
                <w:rFonts w:ascii="Times New Roman" w:eastAsia="Calibri" w:hAnsi="Times New Roman" w:cs="Times New Roman"/>
                <w:sz w:val="22"/>
                <w:szCs w:val="22"/>
              </w:rPr>
            </w:pPr>
            <w:r w:rsidRPr="002B2812">
              <w:rPr>
                <w:rFonts w:ascii="Times New Roman" w:eastAsia="Calibri" w:hAnsi="Times New Roman" w:cs="Times New Roman"/>
                <w:sz w:val="22"/>
                <w:szCs w:val="22"/>
              </w:rPr>
              <w:t>Joel Rochon (LSO</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w:t>
            </w:r>
            <w:r w:rsidRPr="002B2812">
              <w:rPr>
                <w:rFonts w:ascii="Times New Roman" w:eastAsia="Calibri" w:hAnsi="Times New Roman" w:cs="Times New Roman"/>
              </w:rPr>
              <w:t>:</w:t>
            </w:r>
            <w:r w:rsidRPr="002B2812">
              <w:rPr>
                <w:rFonts w:ascii="Times New Roman" w:eastAsia="Calibri" w:hAnsi="Times New Roman" w:cs="Times New Roman"/>
                <w:sz w:val="22"/>
                <w:szCs w:val="22"/>
              </w:rPr>
              <w:t xml:space="preserve"> 28222Q)</w:t>
            </w:r>
          </w:p>
          <w:p w14:paraId="3C0A09F1" w14:textId="77777777" w:rsidR="002B2812" w:rsidRPr="002B2812" w:rsidRDefault="002B2812" w:rsidP="00EC02EC">
            <w:pPr>
              <w:ind w:left="564"/>
              <w:rPr>
                <w:rFonts w:ascii="Times New Roman" w:eastAsia="Calibri" w:hAnsi="Times New Roman" w:cs="Times New Roman"/>
                <w:sz w:val="22"/>
                <w:szCs w:val="22"/>
              </w:rPr>
            </w:pPr>
            <w:r w:rsidRPr="002B2812">
              <w:rPr>
                <w:rFonts w:ascii="Times New Roman" w:eastAsia="Calibri" w:hAnsi="Times New Roman" w:cs="Times New Roman"/>
                <w:sz w:val="22"/>
                <w:szCs w:val="22"/>
              </w:rPr>
              <w:t>Peter Jervis (LSO</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w:t>
            </w:r>
            <w:r w:rsidRPr="002B2812">
              <w:rPr>
                <w:rFonts w:ascii="Times New Roman" w:eastAsia="Calibri" w:hAnsi="Times New Roman" w:cs="Times New Roman"/>
              </w:rPr>
              <w:t>:</w:t>
            </w:r>
            <w:r w:rsidRPr="002B2812">
              <w:rPr>
                <w:rFonts w:ascii="Times New Roman" w:eastAsia="Calibri" w:hAnsi="Times New Roman" w:cs="Times New Roman"/>
                <w:sz w:val="22"/>
                <w:szCs w:val="22"/>
              </w:rPr>
              <w:t xml:space="preserve"> 22774A)</w:t>
            </w:r>
          </w:p>
          <w:p w14:paraId="682C2A41" w14:textId="77777777" w:rsidR="002B2812" w:rsidRPr="002B2812" w:rsidRDefault="002B2812" w:rsidP="00EC02EC">
            <w:pPr>
              <w:ind w:left="564"/>
              <w:rPr>
                <w:rFonts w:ascii="Times New Roman" w:eastAsia="Calibri" w:hAnsi="Times New Roman" w:cs="Times New Roman"/>
                <w:sz w:val="22"/>
                <w:szCs w:val="22"/>
              </w:rPr>
            </w:pPr>
            <w:r w:rsidRPr="002B2812">
              <w:rPr>
                <w:rFonts w:ascii="Times New Roman" w:eastAsia="Calibri" w:hAnsi="Times New Roman" w:cs="Times New Roman"/>
                <w:sz w:val="22"/>
                <w:szCs w:val="22"/>
              </w:rPr>
              <w:t>Douglas Worndl (LSO</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w:t>
            </w:r>
            <w:r w:rsidRPr="002B2812">
              <w:rPr>
                <w:rFonts w:ascii="Times New Roman" w:eastAsia="Calibri" w:hAnsi="Times New Roman" w:cs="Times New Roman"/>
              </w:rPr>
              <w:t>:</w:t>
            </w:r>
            <w:r w:rsidRPr="002B2812">
              <w:rPr>
                <w:rFonts w:ascii="Times New Roman" w:eastAsia="Calibri" w:hAnsi="Times New Roman" w:cs="Times New Roman"/>
                <w:sz w:val="22"/>
                <w:szCs w:val="22"/>
              </w:rPr>
              <w:t xml:space="preserve"> 30170P)</w:t>
            </w:r>
          </w:p>
          <w:p w14:paraId="015DF94D" w14:textId="77777777" w:rsidR="002B2812" w:rsidRPr="002B2812" w:rsidRDefault="002B2812" w:rsidP="00EC02EC">
            <w:pPr>
              <w:ind w:left="564"/>
              <w:rPr>
                <w:rFonts w:ascii="Times New Roman" w:eastAsia="Calibri" w:hAnsi="Times New Roman" w:cs="Times New Roman"/>
                <w:sz w:val="22"/>
                <w:szCs w:val="22"/>
              </w:rPr>
            </w:pPr>
            <w:bookmarkStart w:id="34" w:name="_Hlk168475434"/>
            <w:r w:rsidRPr="002B2812">
              <w:rPr>
                <w:rFonts w:ascii="Times New Roman" w:eastAsia="Calibri" w:hAnsi="Times New Roman" w:cs="Times New Roman"/>
                <w:sz w:val="22"/>
                <w:szCs w:val="22"/>
              </w:rPr>
              <w:t>Golnaz Nayerahmadi (LSO</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w:t>
            </w:r>
            <w:r w:rsidRPr="002B2812">
              <w:rPr>
                <w:rFonts w:ascii="Times New Roman" w:eastAsia="Calibri" w:hAnsi="Times New Roman" w:cs="Times New Roman"/>
              </w:rPr>
              <w:t>:</w:t>
            </w:r>
            <w:r w:rsidRPr="002B2812">
              <w:rPr>
                <w:rFonts w:ascii="Times New Roman" w:eastAsia="Calibri" w:hAnsi="Times New Roman" w:cs="Times New Roman"/>
                <w:sz w:val="22"/>
                <w:szCs w:val="22"/>
              </w:rPr>
              <w:t xml:space="preserve"> 68204C)</w:t>
            </w:r>
          </w:p>
          <w:bookmarkEnd w:id="34"/>
          <w:p w14:paraId="0D31B1DA" w14:textId="77777777" w:rsidR="002B2812" w:rsidRPr="002B2812" w:rsidRDefault="002B2812" w:rsidP="00EC02EC">
            <w:pPr>
              <w:ind w:left="564"/>
              <w:rPr>
                <w:rFonts w:ascii="Times New Roman" w:eastAsia="Calibri" w:hAnsi="Times New Roman" w:cs="Times New Roman"/>
                <w:sz w:val="22"/>
                <w:szCs w:val="22"/>
              </w:rPr>
            </w:pPr>
            <w:r w:rsidRPr="002B2812">
              <w:rPr>
                <w:rFonts w:ascii="Times New Roman" w:eastAsia="Calibri" w:hAnsi="Times New Roman" w:cs="Times New Roman"/>
                <w:sz w:val="22"/>
                <w:szCs w:val="22"/>
              </w:rPr>
              <w:t>Sarah J. Fiddes (LSO</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84897H)</w:t>
            </w:r>
          </w:p>
          <w:p w14:paraId="4680B87C" w14:textId="77777777" w:rsidR="002B2812" w:rsidRPr="002B2812" w:rsidRDefault="002B2812" w:rsidP="00EC02EC">
            <w:pPr>
              <w:ind w:left="564"/>
              <w:rPr>
                <w:rFonts w:ascii="Times New Roman" w:eastAsia="Calibri" w:hAnsi="Times New Roman" w:cs="Times New Roman"/>
                <w:sz w:val="22"/>
                <w:szCs w:val="22"/>
              </w:rPr>
            </w:pPr>
            <w:r w:rsidRPr="002B2812">
              <w:rPr>
                <w:rFonts w:ascii="Times New Roman" w:eastAsia="Calibri" w:hAnsi="Times New Roman" w:cs="Times New Roman"/>
                <w:sz w:val="22"/>
                <w:szCs w:val="22"/>
              </w:rPr>
              <w:t>Pritpal Mann (LSO</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87637E)</w:t>
            </w:r>
          </w:p>
          <w:p w14:paraId="53324C8B" w14:textId="77777777" w:rsidR="002B2812" w:rsidRPr="002B2812" w:rsidRDefault="002B2812" w:rsidP="00EC02EC">
            <w:pPr>
              <w:ind w:firstLine="522"/>
              <w:rPr>
                <w:rFonts w:ascii="Times New Roman" w:eastAsia="Calibri" w:hAnsi="Times New Roman" w:cs="Times New Roman"/>
                <w:sz w:val="22"/>
                <w:szCs w:val="22"/>
              </w:rPr>
            </w:pPr>
          </w:p>
          <w:p w14:paraId="4BAF4A69" w14:textId="77777777" w:rsidR="002B2812" w:rsidRPr="002B2812" w:rsidRDefault="002B2812" w:rsidP="00EC02EC">
            <w:pPr>
              <w:ind w:left="564"/>
              <w:rPr>
                <w:rFonts w:ascii="Times New Roman" w:eastAsia="Calibri" w:hAnsi="Times New Roman" w:cs="Times New Roman"/>
                <w:sz w:val="22"/>
                <w:szCs w:val="22"/>
              </w:rPr>
            </w:pPr>
            <w:r w:rsidRPr="002B2812">
              <w:rPr>
                <w:rFonts w:ascii="Times New Roman" w:eastAsia="Calibri" w:hAnsi="Times New Roman" w:cs="Times New Roman"/>
                <w:sz w:val="22"/>
                <w:szCs w:val="22"/>
              </w:rPr>
              <w:t>Tel: (416) 363-1867 / Fax: (416) 363-0263</w:t>
            </w:r>
          </w:p>
          <w:p w14:paraId="1EC676C9" w14:textId="77777777" w:rsidR="002B2812" w:rsidRPr="002B2812" w:rsidRDefault="002B2812" w:rsidP="00EC02EC">
            <w:pPr>
              <w:pStyle w:val="BodyText"/>
              <w:spacing w:before="80"/>
              <w:ind w:left="885"/>
              <w:contextualSpacing/>
              <w:rPr>
                <w:rFonts w:ascii="Times New Roman" w:hAnsi="Times New Roman"/>
                <w:sz w:val="2"/>
                <w:szCs w:val="2"/>
              </w:rPr>
            </w:pPr>
          </w:p>
          <w:p w14:paraId="3EC7D24A" w14:textId="77777777" w:rsidR="002B2812" w:rsidRPr="002B2812" w:rsidRDefault="002B2812" w:rsidP="00EC02EC">
            <w:pPr>
              <w:autoSpaceDE w:val="0"/>
              <w:autoSpaceDN w:val="0"/>
              <w:spacing w:before="80"/>
              <w:ind w:left="564"/>
              <w:contextualSpacing/>
              <w:rPr>
                <w:rFonts w:ascii="Times New Roman" w:eastAsia="Calibri" w:hAnsi="Times New Roman" w:cs="Times New Roman"/>
                <w:b/>
                <w:bCs/>
                <w:sz w:val="22"/>
                <w:szCs w:val="22"/>
              </w:rPr>
            </w:pPr>
            <w:r w:rsidRPr="002B2812">
              <w:rPr>
                <w:rFonts w:ascii="Times New Roman" w:eastAsia="Calibri" w:hAnsi="Times New Roman" w:cs="Times New Roman"/>
                <w:b/>
                <w:bCs/>
                <w:sz w:val="22"/>
                <w:szCs w:val="22"/>
              </w:rPr>
              <w:t>HIMELFARB PROSZANSKI</w:t>
            </w:r>
          </w:p>
          <w:p w14:paraId="12DB2F7C" w14:textId="77777777" w:rsidR="002B2812" w:rsidRPr="002B2812" w:rsidRDefault="002B2812" w:rsidP="00EC02EC">
            <w:pPr>
              <w:autoSpaceDE w:val="0"/>
              <w:autoSpaceDN w:val="0"/>
              <w:spacing w:before="80"/>
              <w:ind w:left="564"/>
              <w:contextualSpacing/>
              <w:rPr>
                <w:rFonts w:ascii="Times New Roman" w:eastAsia="Calibri" w:hAnsi="Times New Roman" w:cs="Times New Roman"/>
                <w:sz w:val="22"/>
                <w:szCs w:val="22"/>
              </w:rPr>
            </w:pPr>
            <w:r w:rsidRPr="002B2812">
              <w:rPr>
                <w:rFonts w:ascii="Times New Roman" w:eastAsia="Calibri" w:hAnsi="Times New Roman" w:cs="Times New Roman"/>
                <w:sz w:val="22"/>
                <w:szCs w:val="22"/>
              </w:rPr>
              <w:t xml:space="preserve">480 University Avenue, Suite 1401 </w:t>
            </w:r>
          </w:p>
          <w:p w14:paraId="7DB97046" w14:textId="77777777" w:rsidR="002B2812" w:rsidRPr="002B2812" w:rsidRDefault="002B2812" w:rsidP="00EC02EC">
            <w:pPr>
              <w:autoSpaceDE w:val="0"/>
              <w:autoSpaceDN w:val="0"/>
              <w:spacing w:before="80"/>
              <w:ind w:left="564"/>
              <w:contextualSpacing/>
              <w:rPr>
                <w:rFonts w:ascii="Times New Roman" w:eastAsia="Calibri" w:hAnsi="Times New Roman" w:cs="Times New Roman"/>
                <w:sz w:val="22"/>
                <w:szCs w:val="22"/>
              </w:rPr>
            </w:pPr>
            <w:r w:rsidRPr="002B2812">
              <w:rPr>
                <w:rFonts w:ascii="Times New Roman" w:eastAsia="Calibri" w:hAnsi="Times New Roman" w:cs="Times New Roman"/>
                <w:sz w:val="22"/>
                <w:szCs w:val="22"/>
              </w:rPr>
              <w:t>Toronto, ON</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M5G 1V2</w:t>
            </w:r>
          </w:p>
          <w:p w14:paraId="4E153187" w14:textId="77777777" w:rsidR="002B2812" w:rsidRPr="002B2812" w:rsidRDefault="002B2812" w:rsidP="00EC02EC">
            <w:pPr>
              <w:autoSpaceDE w:val="0"/>
              <w:autoSpaceDN w:val="0"/>
              <w:spacing w:before="80"/>
              <w:ind w:left="564"/>
              <w:contextualSpacing/>
              <w:rPr>
                <w:rFonts w:ascii="Times New Roman" w:eastAsia="Calibri" w:hAnsi="Times New Roman" w:cs="Times New Roman"/>
                <w:sz w:val="22"/>
                <w:szCs w:val="22"/>
              </w:rPr>
            </w:pPr>
          </w:p>
          <w:p w14:paraId="1E19EAE0" w14:textId="77777777" w:rsidR="002B2812" w:rsidRPr="002B2812" w:rsidRDefault="002B2812" w:rsidP="00EC02EC">
            <w:pPr>
              <w:spacing w:before="80"/>
              <w:ind w:left="564"/>
              <w:contextualSpacing/>
              <w:rPr>
                <w:rFonts w:ascii="Times New Roman" w:eastAsia="Calibri" w:hAnsi="Times New Roman" w:cs="Times New Roman"/>
                <w:sz w:val="22"/>
                <w:szCs w:val="22"/>
              </w:rPr>
            </w:pPr>
            <w:r w:rsidRPr="002B2812">
              <w:rPr>
                <w:rFonts w:ascii="Times New Roman" w:eastAsia="Calibri" w:hAnsi="Times New Roman" w:cs="Times New Roman"/>
                <w:sz w:val="22"/>
                <w:szCs w:val="22"/>
              </w:rPr>
              <w:t xml:space="preserve">Peter </w:t>
            </w:r>
            <w:proofErr w:type="spellStart"/>
            <w:r w:rsidRPr="002B2812">
              <w:rPr>
                <w:rFonts w:ascii="Times New Roman" w:eastAsia="Calibri" w:hAnsi="Times New Roman" w:cs="Times New Roman"/>
                <w:sz w:val="22"/>
                <w:szCs w:val="22"/>
              </w:rPr>
              <w:t>Proszanski</w:t>
            </w:r>
            <w:proofErr w:type="spellEnd"/>
            <w:r w:rsidRPr="002B2812">
              <w:rPr>
                <w:rFonts w:ascii="Times New Roman" w:eastAsia="Calibri" w:hAnsi="Times New Roman" w:cs="Times New Roman"/>
                <w:sz w:val="22"/>
                <w:szCs w:val="22"/>
              </w:rPr>
              <w:t xml:space="preserve"> (LSO #</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27466O)</w:t>
            </w:r>
          </w:p>
          <w:p w14:paraId="63545D41" w14:textId="77777777" w:rsidR="002B2812" w:rsidRPr="002B2812" w:rsidRDefault="002B2812" w:rsidP="00EC02EC">
            <w:pPr>
              <w:spacing w:before="80"/>
              <w:ind w:left="564"/>
              <w:contextualSpacing/>
              <w:rPr>
                <w:rFonts w:ascii="Times New Roman" w:eastAsia="Calibri" w:hAnsi="Times New Roman" w:cs="Times New Roman"/>
                <w:sz w:val="22"/>
                <w:szCs w:val="22"/>
              </w:rPr>
            </w:pPr>
          </w:p>
          <w:p w14:paraId="368A6433" w14:textId="77777777" w:rsidR="002B2812" w:rsidRPr="002B2812" w:rsidRDefault="002B2812" w:rsidP="00EC02EC">
            <w:pPr>
              <w:spacing w:before="80"/>
              <w:ind w:left="564"/>
              <w:contextualSpacing/>
              <w:rPr>
                <w:rFonts w:ascii="Times New Roman" w:eastAsia="Calibri" w:hAnsi="Times New Roman" w:cs="Times New Roman"/>
                <w:sz w:val="22"/>
                <w:szCs w:val="22"/>
              </w:rPr>
            </w:pPr>
            <w:r w:rsidRPr="002B2812">
              <w:rPr>
                <w:rFonts w:ascii="Times New Roman" w:eastAsia="Calibri" w:hAnsi="Times New Roman" w:cs="Times New Roman"/>
                <w:sz w:val="22"/>
                <w:szCs w:val="22"/>
              </w:rPr>
              <w:t>Tel.: (416) 599-8080 / Fax: (416)</w:t>
            </w:r>
            <w:r w:rsidRPr="002B2812">
              <w:rPr>
                <w:rFonts w:ascii="Times New Roman" w:eastAsia="Calibri" w:hAnsi="Times New Roman" w:cs="Times New Roman"/>
              </w:rPr>
              <w:t xml:space="preserve"> </w:t>
            </w:r>
            <w:r w:rsidRPr="002B2812">
              <w:rPr>
                <w:rFonts w:ascii="Times New Roman" w:eastAsia="Calibri" w:hAnsi="Times New Roman" w:cs="Times New Roman"/>
                <w:sz w:val="22"/>
                <w:szCs w:val="22"/>
              </w:rPr>
              <w:t>599-3131</w:t>
            </w:r>
          </w:p>
          <w:p w14:paraId="7632CD58" w14:textId="77777777" w:rsidR="002B2812" w:rsidRPr="002B2812" w:rsidRDefault="002B2812" w:rsidP="00EC02EC">
            <w:pPr>
              <w:spacing w:before="80"/>
              <w:ind w:left="720"/>
              <w:contextualSpacing/>
              <w:rPr>
                <w:rFonts w:ascii="Times New Roman" w:eastAsia="Aptos" w:hAnsi="Times New Roman" w:cs="Times New Roman"/>
                <w:sz w:val="14"/>
                <w:szCs w:val="14"/>
              </w:rPr>
            </w:pPr>
          </w:p>
          <w:p w14:paraId="15FC9A7D" w14:textId="77777777" w:rsidR="002B2812" w:rsidRPr="00A26530" w:rsidRDefault="002B2812" w:rsidP="00EC02EC">
            <w:pPr>
              <w:ind w:left="564"/>
              <w:rPr>
                <w:rFonts w:ascii="Times New Roman" w:eastAsia="Calibri" w:hAnsi="Times New Roman" w:cs="Times New Roman"/>
                <w:i/>
              </w:rPr>
            </w:pPr>
            <w:r w:rsidRPr="002B2812">
              <w:rPr>
                <w:rFonts w:ascii="Times New Roman" w:eastAsia="Aptos" w:hAnsi="Times New Roman" w:cs="Times New Roman"/>
                <w:i/>
                <w:iCs/>
                <w:sz w:val="22"/>
                <w:szCs w:val="22"/>
              </w:rPr>
              <w:t xml:space="preserve">Lawyers for the Plaintiffs </w:t>
            </w:r>
          </w:p>
        </w:tc>
      </w:tr>
    </w:tbl>
    <w:p w14:paraId="1CEA951B" w14:textId="64720C5A" w:rsidR="0036639A" w:rsidRPr="009F5C33" w:rsidRDefault="0036639A" w:rsidP="00190C07">
      <w:pPr>
        <w:rPr>
          <w:rFonts w:ascii="Times New Roman" w:hAnsi="Times New Roman" w:cs="Times New Roman"/>
        </w:rPr>
      </w:pPr>
    </w:p>
    <w:sectPr w:rsidR="0036639A" w:rsidRPr="009F5C33" w:rsidSect="007B17C4">
      <w:headerReference w:type="default" r:id="rId21"/>
      <w:footnotePr>
        <w:numFmt w:val="lowerRoman"/>
      </w:footnotePr>
      <w:endnotePr>
        <w:numFmt w:val="decimal"/>
        <w:numRestart w:val="eachSect"/>
      </w:endnotePr>
      <w:pgSz w:w="15840" w:h="12240" w:orient="landscape" w:code="1"/>
      <w:pgMar w:top="1260" w:right="1440" w:bottom="144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462C0" w14:textId="77777777" w:rsidR="00692A01" w:rsidRDefault="00692A01" w:rsidP="00F97E70">
      <w:r>
        <w:separator/>
      </w:r>
    </w:p>
  </w:endnote>
  <w:endnote w:type="continuationSeparator" w:id="0">
    <w:p w14:paraId="131266B3" w14:textId="77777777" w:rsidR="00692A01" w:rsidRDefault="00692A01" w:rsidP="00F97E70">
      <w:r>
        <w:continuationSeparator/>
      </w:r>
    </w:p>
  </w:endnote>
  <w:endnote w:type="continuationNotice" w:id="1">
    <w:p w14:paraId="7E6AD2AE" w14:textId="77777777" w:rsidR="00692A01" w:rsidRDefault="00692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5DE8" w14:textId="77777777" w:rsidR="00337B61" w:rsidRDefault="00337B6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816EE" w14:textId="3327842F" w:rsidR="00337B61" w:rsidRDefault="00337B6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DA820" w14:textId="77777777" w:rsidR="00692A01" w:rsidRDefault="00692A01" w:rsidP="00F97E70">
      <w:r>
        <w:separator/>
      </w:r>
    </w:p>
  </w:footnote>
  <w:footnote w:type="continuationSeparator" w:id="0">
    <w:p w14:paraId="5236969B" w14:textId="77777777" w:rsidR="00692A01" w:rsidRDefault="00692A01" w:rsidP="00F97E70">
      <w:r>
        <w:continuationSeparator/>
      </w:r>
    </w:p>
  </w:footnote>
  <w:footnote w:type="continuationNotice" w:id="1">
    <w:p w14:paraId="18351128" w14:textId="77777777" w:rsidR="00692A01" w:rsidRDefault="00692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289A7" w14:textId="77777777" w:rsidR="00496680" w:rsidRDefault="00496680">
    <w:pPr>
      <w:pStyle w:val="Header"/>
      <w:jc w:val="center"/>
      <w:rPr>
        <w:rStyle w:val="PageNumber"/>
        <w:rFonts w:ascii="Times New Roman" w:hAnsi="Times New Roman"/>
      </w:rPr>
    </w:pPr>
  </w:p>
  <w:p w14:paraId="194E246C" w14:textId="3EFEEA62" w:rsidR="00337B61" w:rsidRPr="009D7606" w:rsidRDefault="00680184" w:rsidP="00680184">
    <w:pPr>
      <w:pStyle w:val="Header"/>
      <w:tabs>
        <w:tab w:val="left" w:pos="5495"/>
      </w:tabs>
      <w:rPr>
        <w:rFonts w:ascii="Times New Roman" w:hAnsi="Times New Roman"/>
      </w:rPr>
    </w:pPr>
    <w:r>
      <w:rPr>
        <w:rStyle w:val="PageNumber"/>
        <w:rFonts w:ascii="Times New Roman" w:hAnsi="Times New Roman"/>
      </w:rPr>
      <w:tab/>
    </w:r>
    <w:r w:rsidR="00337B61" w:rsidRPr="00C57BCD">
      <w:rPr>
        <w:rStyle w:val="PageNumber"/>
        <w:rFonts w:ascii="Times New Roman" w:hAnsi="Times New Roman"/>
      </w:rPr>
      <w:t xml:space="preserve">- </w:t>
    </w:r>
    <w:r w:rsidR="00337B61" w:rsidRPr="00C57BCD">
      <w:rPr>
        <w:rStyle w:val="PageNumber"/>
        <w:rFonts w:ascii="Times New Roman" w:hAnsi="Times New Roman"/>
      </w:rPr>
      <w:fldChar w:fldCharType="begin"/>
    </w:r>
    <w:r w:rsidR="00337B61" w:rsidRPr="00C57BCD">
      <w:rPr>
        <w:rStyle w:val="PageNumber"/>
        <w:rFonts w:ascii="Times New Roman" w:hAnsi="Times New Roman"/>
      </w:rPr>
      <w:instrText xml:space="preserve"> PAGE  \* MERGEFORMAT </w:instrText>
    </w:r>
    <w:r w:rsidR="00337B61" w:rsidRPr="00C57BCD">
      <w:rPr>
        <w:rStyle w:val="PageNumber"/>
        <w:rFonts w:ascii="Times New Roman" w:hAnsi="Times New Roman"/>
      </w:rPr>
      <w:fldChar w:fldCharType="separate"/>
    </w:r>
    <w:r w:rsidR="00337B61">
      <w:rPr>
        <w:rStyle w:val="PageNumber"/>
        <w:rFonts w:ascii="Times New Roman" w:hAnsi="Times New Roman"/>
        <w:noProof/>
      </w:rPr>
      <w:t>60</w:t>
    </w:r>
    <w:r w:rsidR="00337B61" w:rsidRPr="00C57BCD">
      <w:rPr>
        <w:rStyle w:val="PageNumber"/>
        <w:rFonts w:ascii="Times New Roman" w:hAnsi="Times New Roman"/>
      </w:rPr>
      <w:fldChar w:fldCharType="end"/>
    </w:r>
    <w:r w:rsidR="00337B61" w:rsidRPr="00C57BCD">
      <w:rPr>
        <w:rStyle w:val="PageNumber"/>
        <w:rFonts w:ascii="Times New Roman" w:hAnsi="Times New Roman"/>
      </w:rPr>
      <w:t xml:space="preserve"> -</w:t>
    </w:r>
    <w:r>
      <w:rPr>
        <w:rStyle w:val="PageNumbe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2B3DF" w14:textId="77777777" w:rsidR="00680184" w:rsidRDefault="00680184">
    <w:pPr>
      <w:pStyle w:val="Header"/>
      <w:jc w:val="center"/>
      <w:rPr>
        <w:rStyle w:val="PageNumber"/>
        <w:rFonts w:ascii="Times New Roman" w:hAnsi="Times New Roman"/>
      </w:rPr>
    </w:pPr>
  </w:p>
  <w:p w14:paraId="374B22A4" w14:textId="77777777" w:rsidR="00680184" w:rsidRPr="009D7606" w:rsidRDefault="00680184" w:rsidP="00680184">
    <w:pPr>
      <w:pStyle w:val="Header"/>
      <w:tabs>
        <w:tab w:val="left" w:pos="5495"/>
      </w:tabs>
      <w:rPr>
        <w:rFonts w:ascii="Times New Roman" w:hAnsi="Times New Roman"/>
      </w:rPr>
    </w:pPr>
    <w:r>
      <w:rPr>
        <w:rStyle w:val="PageNumber"/>
        <w:rFonts w:ascii="Times New Roman" w:hAnsi="Times New Roman"/>
      </w:rPr>
      <w:tab/>
    </w:r>
    <w:r w:rsidRPr="00C57BCD">
      <w:rPr>
        <w:rStyle w:val="PageNumber"/>
        <w:rFonts w:ascii="Times New Roman" w:hAnsi="Times New Roman"/>
      </w:rPr>
      <w:t xml:space="preserve">- </w:t>
    </w:r>
    <w:r w:rsidRPr="00C57BCD">
      <w:rPr>
        <w:rStyle w:val="PageNumber"/>
        <w:rFonts w:ascii="Times New Roman" w:hAnsi="Times New Roman"/>
      </w:rPr>
      <w:fldChar w:fldCharType="begin"/>
    </w:r>
    <w:r w:rsidRPr="00C57BCD">
      <w:rPr>
        <w:rStyle w:val="PageNumber"/>
        <w:rFonts w:ascii="Times New Roman" w:hAnsi="Times New Roman"/>
      </w:rPr>
      <w:instrText xml:space="preserve"> PAGE  \* MERGEFORMAT </w:instrText>
    </w:r>
    <w:r w:rsidRPr="00C57BCD">
      <w:rPr>
        <w:rStyle w:val="PageNumber"/>
        <w:rFonts w:ascii="Times New Roman" w:hAnsi="Times New Roman"/>
      </w:rPr>
      <w:fldChar w:fldCharType="separate"/>
    </w:r>
    <w:r>
      <w:rPr>
        <w:rStyle w:val="PageNumber"/>
        <w:rFonts w:ascii="Times New Roman" w:hAnsi="Times New Roman"/>
        <w:noProof/>
      </w:rPr>
      <w:t>60</w:t>
    </w:r>
    <w:r w:rsidRPr="00C57BCD">
      <w:rPr>
        <w:rStyle w:val="PageNumber"/>
        <w:rFonts w:ascii="Times New Roman" w:hAnsi="Times New Roman"/>
      </w:rPr>
      <w:fldChar w:fldCharType="end"/>
    </w:r>
    <w:r w:rsidRPr="00C57BCD">
      <w:rPr>
        <w:rStyle w:val="PageNumber"/>
        <w:rFonts w:ascii="Times New Roman" w:hAnsi="Times New Roman"/>
      </w:rPr>
      <w:t xml:space="preserve"> -</w:t>
    </w:r>
    <w:r>
      <w:rPr>
        <w:rStyle w:val="PageNumbe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5FE41" w14:textId="77777777" w:rsidR="00045615" w:rsidRDefault="000456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CFA0" w14:textId="77777777" w:rsidR="00362C88" w:rsidRDefault="00362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C7203"/>
    <w:multiLevelType w:val="hybridMultilevel"/>
    <w:tmpl w:val="4AB0C14C"/>
    <w:lvl w:ilvl="0" w:tplc="465A5716">
      <w:start w:val="1"/>
      <w:numFmt w:val="lowerRoman"/>
      <w:lvlText w:val="(%1)"/>
      <w:lvlJc w:val="right"/>
      <w:pPr>
        <w:ind w:left="2160" w:hanging="18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D33D06"/>
    <w:multiLevelType w:val="hybridMultilevel"/>
    <w:tmpl w:val="4612738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487026"/>
    <w:multiLevelType w:val="multilevel"/>
    <w:tmpl w:val="B0B6E54C"/>
    <w:numStyleLink w:val="111111"/>
  </w:abstractNum>
  <w:abstractNum w:abstractNumId="3" w15:restartNumberingAfterBreak="0">
    <w:nsid w:val="0CD44129"/>
    <w:multiLevelType w:val="hybridMultilevel"/>
    <w:tmpl w:val="D6BEF846"/>
    <w:lvl w:ilvl="0" w:tplc="1902B518">
      <w:start w:val="1"/>
      <w:numFmt w:val="lowerLetter"/>
      <w:lvlText w:val="%1)"/>
      <w:lvlJc w:val="left"/>
      <w:pPr>
        <w:ind w:left="1128" w:hanging="360"/>
      </w:pPr>
    </w:lvl>
    <w:lvl w:ilvl="1" w:tplc="10090019">
      <w:start w:val="1"/>
      <w:numFmt w:val="lowerLetter"/>
      <w:lvlText w:val="%2."/>
      <w:lvlJc w:val="left"/>
      <w:pPr>
        <w:ind w:left="1848" w:hanging="360"/>
      </w:pPr>
    </w:lvl>
    <w:lvl w:ilvl="2" w:tplc="1009001B">
      <w:start w:val="1"/>
      <w:numFmt w:val="lowerRoman"/>
      <w:lvlText w:val="%3."/>
      <w:lvlJc w:val="right"/>
      <w:pPr>
        <w:ind w:left="2568" w:hanging="180"/>
      </w:pPr>
    </w:lvl>
    <w:lvl w:ilvl="3" w:tplc="1009000F">
      <w:start w:val="1"/>
      <w:numFmt w:val="decimal"/>
      <w:lvlText w:val="%4."/>
      <w:lvlJc w:val="left"/>
      <w:pPr>
        <w:ind w:left="3288" w:hanging="360"/>
      </w:pPr>
    </w:lvl>
    <w:lvl w:ilvl="4" w:tplc="10090019">
      <w:start w:val="1"/>
      <w:numFmt w:val="lowerLetter"/>
      <w:lvlText w:val="%5."/>
      <w:lvlJc w:val="left"/>
      <w:pPr>
        <w:ind w:left="4008" w:hanging="360"/>
      </w:pPr>
    </w:lvl>
    <w:lvl w:ilvl="5" w:tplc="1009001B">
      <w:start w:val="1"/>
      <w:numFmt w:val="lowerRoman"/>
      <w:lvlText w:val="%6."/>
      <w:lvlJc w:val="right"/>
      <w:pPr>
        <w:ind w:left="4728" w:hanging="180"/>
      </w:pPr>
    </w:lvl>
    <w:lvl w:ilvl="6" w:tplc="1009000F">
      <w:start w:val="1"/>
      <w:numFmt w:val="decimal"/>
      <w:lvlText w:val="%7."/>
      <w:lvlJc w:val="left"/>
      <w:pPr>
        <w:ind w:left="5448" w:hanging="360"/>
      </w:pPr>
    </w:lvl>
    <w:lvl w:ilvl="7" w:tplc="10090019">
      <w:start w:val="1"/>
      <w:numFmt w:val="lowerLetter"/>
      <w:lvlText w:val="%8."/>
      <w:lvlJc w:val="left"/>
      <w:pPr>
        <w:ind w:left="6168" w:hanging="360"/>
      </w:pPr>
    </w:lvl>
    <w:lvl w:ilvl="8" w:tplc="1009001B">
      <w:start w:val="1"/>
      <w:numFmt w:val="lowerRoman"/>
      <w:lvlText w:val="%9."/>
      <w:lvlJc w:val="right"/>
      <w:pPr>
        <w:ind w:left="6888" w:hanging="180"/>
      </w:pPr>
    </w:lvl>
  </w:abstractNum>
  <w:abstractNum w:abstractNumId="4" w15:restartNumberingAfterBreak="0">
    <w:nsid w:val="0CEB4360"/>
    <w:multiLevelType w:val="hybridMultilevel"/>
    <w:tmpl w:val="F56AA3A0"/>
    <w:lvl w:ilvl="0" w:tplc="5590F216">
      <w:start w:val="2"/>
      <w:numFmt w:val="lowerRoman"/>
      <w:lvlText w:val="%1."/>
      <w:lvlJc w:val="righ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D750089"/>
    <w:multiLevelType w:val="multilevel"/>
    <w:tmpl w:val="8CCACD7A"/>
    <w:name w:val="IFDNum"/>
    <w:lvl w:ilvl="0">
      <w:start w:val="1"/>
      <w:numFmt w:val="decimal"/>
      <w:pStyle w:val="IFDNumL1"/>
      <w:lvlText w:val="%1."/>
      <w:lvlJc w:val="left"/>
      <w:pPr>
        <w:tabs>
          <w:tab w:val="num" w:pos="720"/>
        </w:tabs>
        <w:ind w:left="0" w:firstLine="0"/>
      </w:pPr>
    </w:lvl>
    <w:lvl w:ilvl="1">
      <w:start w:val="1"/>
      <w:numFmt w:val="lowerLetter"/>
      <w:pStyle w:val="IFDNumL2"/>
      <w:lvlText w:val="(%2)"/>
      <w:lvlJc w:val="left"/>
      <w:pPr>
        <w:tabs>
          <w:tab w:val="num" w:pos="1440"/>
        </w:tabs>
        <w:ind w:left="1440" w:hanging="720"/>
      </w:pPr>
    </w:lvl>
    <w:lvl w:ilvl="2">
      <w:start w:val="1"/>
      <w:numFmt w:val="lowerRoman"/>
      <w:pStyle w:val="IFDNumL3"/>
      <w:lvlText w:val="(%3)"/>
      <w:lvlJc w:val="right"/>
      <w:pPr>
        <w:tabs>
          <w:tab w:val="num" w:pos="2160"/>
        </w:tabs>
        <w:ind w:left="2160" w:hanging="432"/>
      </w:pPr>
    </w:lvl>
    <w:lvl w:ilvl="3">
      <w:start w:val="1"/>
      <w:numFmt w:val="upperLetter"/>
      <w:pStyle w:val="IFDNumL4"/>
      <w:lvlText w:val="(%4)"/>
      <w:lvlJc w:val="left"/>
      <w:pPr>
        <w:tabs>
          <w:tab w:val="num" w:pos="2880"/>
        </w:tabs>
        <w:ind w:left="2880" w:hanging="720"/>
      </w:pPr>
    </w:lvl>
    <w:lvl w:ilvl="4">
      <w:start w:val="1"/>
      <w:numFmt w:val="upperRoman"/>
      <w:pStyle w:val="IFDNumL5"/>
      <w:lvlText w:val="(%5)"/>
      <w:lvlJc w:val="right"/>
      <w:pPr>
        <w:tabs>
          <w:tab w:val="num" w:pos="3600"/>
        </w:tabs>
        <w:ind w:left="3600" w:hanging="432"/>
      </w:pPr>
    </w:lvl>
    <w:lvl w:ilvl="5">
      <w:start w:val="1"/>
      <w:numFmt w:val="decimal"/>
      <w:pStyle w:val="IFDNumL6"/>
      <w:lvlText w:val="(%6)"/>
      <w:lvlJc w:val="left"/>
      <w:pPr>
        <w:tabs>
          <w:tab w:val="num" w:pos="4320"/>
        </w:tabs>
        <w:ind w:left="4320" w:hanging="720"/>
      </w:pPr>
    </w:lvl>
    <w:lvl w:ilvl="6">
      <w:start w:val="1"/>
      <w:numFmt w:val="lowerLetter"/>
      <w:pStyle w:val="IFDNumL7"/>
      <w:lvlText w:val="%7)"/>
      <w:lvlJc w:val="left"/>
      <w:pPr>
        <w:tabs>
          <w:tab w:val="num" w:pos="1260"/>
        </w:tabs>
        <w:ind w:left="1260" w:hanging="720"/>
      </w:pPr>
    </w:lvl>
    <w:lvl w:ilvl="7">
      <w:start w:val="1"/>
      <w:numFmt w:val="lowerRoman"/>
      <w:pStyle w:val="IFDNumL8"/>
      <w:lvlText w:val="%8)"/>
      <w:lvlJc w:val="right"/>
      <w:pPr>
        <w:tabs>
          <w:tab w:val="num" w:pos="5760"/>
        </w:tabs>
        <w:ind w:left="5760" w:hanging="432"/>
      </w:pPr>
    </w:lvl>
    <w:lvl w:ilvl="8">
      <w:start w:val="1"/>
      <w:numFmt w:val="decimal"/>
      <w:pStyle w:val="IFDNumL9"/>
      <w:lvlText w:val="%9)"/>
      <w:lvlJc w:val="left"/>
      <w:pPr>
        <w:tabs>
          <w:tab w:val="num" w:pos="6480"/>
        </w:tabs>
        <w:ind w:left="6480" w:hanging="720"/>
      </w:pPr>
    </w:lvl>
  </w:abstractNum>
  <w:abstractNum w:abstractNumId="6" w15:restartNumberingAfterBreak="0">
    <w:nsid w:val="107455F0"/>
    <w:multiLevelType w:val="hybridMultilevel"/>
    <w:tmpl w:val="E12E1D34"/>
    <w:lvl w:ilvl="0" w:tplc="FFFFFFFF">
      <w:start w:val="1"/>
      <w:numFmt w:val="low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20190B"/>
    <w:multiLevelType w:val="hybridMultilevel"/>
    <w:tmpl w:val="68E47018"/>
    <w:lvl w:ilvl="0" w:tplc="FFFFFFFF">
      <w:start w:val="1"/>
      <w:numFmt w:val="decimal"/>
      <w:lvlText w:val="%1."/>
      <w:lvlJc w:val="left"/>
      <w:pPr>
        <w:ind w:left="1080" w:hanging="360"/>
      </w:pPr>
      <w:rPr>
        <w:rFonts w:ascii="Times New Roman" w:hAnsi="Times New Roman" w:cs="Times New Roman" w:hint="default"/>
        <w:b w:val="0"/>
        <w:sz w:val="24"/>
        <w:szCs w:val="24"/>
      </w:rPr>
    </w:lvl>
    <w:lvl w:ilvl="1" w:tplc="0409001B">
      <w:start w:val="1"/>
      <w:numFmt w:val="lowerRoman"/>
      <w:lvlText w:val="%2."/>
      <w:lvlJc w:val="right"/>
      <w:pPr>
        <w:ind w:left="1440" w:hanging="360"/>
      </w:pPr>
    </w:lvl>
    <w:lvl w:ilvl="2" w:tplc="FFFFFFFF">
      <w:start w:val="1"/>
      <w:numFmt w:val="lowerRoman"/>
      <w:lvlText w:val="(%3)"/>
      <w:lvlJc w:val="right"/>
      <w:pPr>
        <w:ind w:left="2160" w:hanging="180"/>
      </w:pPr>
      <w:rPr>
        <w:rFonts w:ascii="Times New Roman" w:eastAsia="Times New Roman" w:hAnsi="Times New Roman" w:cs="Times New Roman"/>
      </w:rPr>
    </w:lvl>
    <w:lvl w:ilvl="3" w:tplc="FFFFFFFF">
      <w:start w:val="2"/>
      <w:numFmt w:val="lowerRoman"/>
      <w:lvlText w:val="(%4)"/>
      <w:lvlJc w:val="left"/>
      <w:pPr>
        <w:ind w:left="3240" w:hanging="720"/>
      </w:pPr>
      <w:rPr>
        <w:rFonts w:hint="default"/>
      </w:rPr>
    </w:lvl>
    <w:lvl w:ilvl="4" w:tplc="FFFFFFFF">
      <w:start w:val="3"/>
      <w:numFmt w:val="bullet"/>
      <w:lvlText w:val="-"/>
      <w:lvlJc w:val="left"/>
      <w:pPr>
        <w:ind w:left="3600" w:hanging="360"/>
      </w:pPr>
      <w:rPr>
        <w:rFonts w:ascii="Times New Roman" w:eastAsia="Times New Roman" w:hAnsi="Times New Roman" w:cs="Times New Roman"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696824"/>
    <w:multiLevelType w:val="hybridMultilevel"/>
    <w:tmpl w:val="7422DD6A"/>
    <w:lvl w:ilvl="0" w:tplc="AA644AA2">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0757E"/>
    <w:multiLevelType w:val="hybridMultilevel"/>
    <w:tmpl w:val="870E9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D1408"/>
    <w:multiLevelType w:val="hybridMultilevel"/>
    <w:tmpl w:val="0B2E677C"/>
    <w:lvl w:ilvl="0" w:tplc="8376C140">
      <w:start w:val="1"/>
      <w:numFmt w:val="upperLetter"/>
      <w:lvlText w:val="%1."/>
      <w:lvlJc w:val="left"/>
      <w:pPr>
        <w:ind w:left="36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132811"/>
    <w:multiLevelType w:val="hybridMultilevel"/>
    <w:tmpl w:val="7B62C96A"/>
    <w:lvl w:ilvl="0" w:tplc="0409001B">
      <w:start w:val="1"/>
      <w:numFmt w:val="lowerRoman"/>
      <w:lvlText w:val="%1."/>
      <w:lvlJc w:val="righ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11693E"/>
    <w:multiLevelType w:val="hybridMultilevel"/>
    <w:tmpl w:val="E12E1D34"/>
    <w:lvl w:ilvl="0" w:tplc="FFFFFFFF">
      <w:start w:val="1"/>
      <w:numFmt w:val="low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D33111"/>
    <w:multiLevelType w:val="hybridMultilevel"/>
    <w:tmpl w:val="35F682A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BA7662A"/>
    <w:multiLevelType w:val="hybridMultilevel"/>
    <w:tmpl w:val="0A0A9406"/>
    <w:lvl w:ilvl="0" w:tplc="1D4AF190">
      <w:start w:val="2"/>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7644F"/>
    <w:multiLevelType w:val="hybridMultilevel"/>
    <w:tmpl w:val="E01E67FC"/>
    <w:lvl w:ilvl="0" w:tplc="04090015">
      <w:start w:val="1"/>
      <w:numFmt w:val="upperLetter"/>
      <w:lvlText w:val="%1."/>
      <w:lvlJc w:val="left"/>
      <w:pPr>
        <w:ind w:left="360" w:hanging="360"/>
      </w:pPr>
      <w:rPr>
        <w:rFonts w:hint="default"/>
      </w:rPr>
    </w:lvl>
    <w:lvl w:ilvl="1" w:tplc="CDD8751C">
      <w:start w:val="1"/>
      <w:numFmt w:val="lowerLetter"/>
      <w:pStyle w:val="Aphrialowlevelheading"/>
      <w:lvlText w:val="%2)"/>
      <w:lvlJc w:val="left"/>
      <w:pPr>
        <w:ind w:left="1080" w:hanging="360"/>
      </w:pPr>
      <w:rPr>
        <w:i w:val="0"/>
        <w:iCs/>
      </w:rPr>
    </w:lvl>
    <w:lvl w:ilvl="2" w:tplc="182CBFA8">
      <w:start w:val="2"/>
      <w:numFmt w:val="lowerLetter"/>
      <w:lvlText w:val="(%3)"/>
      <w:lvlJc w:val="left"/>
      <w:pPr>
        <w:ind w:left="198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5666D1"/>
    <w:multiLevelType w:val="hybridMultilevel"/>
    <w:tmpl w:val="A47E206C"/>
    <w:lvl w:ilvl="0" w:tplc="AE86BAFC">
      <w:start w:val="1"/>
      <w:numFmt w:val="lowerLetter"/>
      <w:lvlText w:val="(%1)"/>
      <w:lvlJc w:val="left"/>
      <w:pPr>
        <w:ind w:left="720" w:hanging="360"/>
      </w:pPr>
      <w:rPr>
        <w:rFonts w:ascii="Times New Roman" w:hAnsi="Times New Roman" w:cs="Times New Roman" w:hint="default"/>
        <w:b w:val="0"/>
        <w:bCs w:val="0"/>
        <w:i w:val="0"/>
        <w:iCs w:val="0"/>
      </w:rPr>
    </w:lvl>
    <w:lvl w:ilvl="1" w:tplc="181AE066">
      <w:start w:val="1"/>
      <w:numFmt w:val="lowerLetter"/>
      <w:lvlText w:val="(%2)"/>
      <w:lvlJc w:val="left"/>
      <w:pPr>
        <w:ind w:left="1440" w:hanging="360"/>
      </w:pPr>
      <w:rPr>
        <w:rFonts w:ascii="Times New Roman" w:hAnsi="Times New Roman" w:cs="Times New Roman" w:hint="default"/>
        <w:b/>
        <w:bCs/>
        <w:i w:val="0"/>
        <w:iCs w:val="0"/>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9094DD0"/>
    <w:multiLevelType w:val="hybridMultilevel"/>
    <w:tmpl w:val="B114D05C"/>
    <w:lvl w:ilvl="0" w:tplc="6ADE6954">
      <w:start w:val="2"/>
      <w:numFmt w:val="upperLetter"/>
      <w:lvlText w:val="%1."/>
      <w:lvlJc w:val="left"/>
      <w:pPr>
        <w:ind w:left="720" w:hanging="360"/>
      </w:pPr>
      <w:rPr>
        <w:rFonts w:hint="default"/>
        <w:b/>
        <w:bCs/>
      </w:rPr>
    </w:lvl>
    <w:lvl w:ilvl="1" w:tplc="329CF6FE">
      <w:start w:val="2"/>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F2DEF5DE">
      <w:start w:val="1"/>
      <w:numFmt w:val="lowerLetter"/>
      <w:lvlText w:val="%7)"/>
      <w:lvlJc w:val="left"/>
      <w:pPr>
        <w:ind w:left="72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B81E6B"/>
    <w:multiLevelType w:val="hybridMultilevel"/>
    <w:tmpl w:val="2A5A0AAA"/>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9" w15:restartNumberingAfterBreak="0">
    <w:nsid w:val="3F7F2194"/>
    <w:multiLevelType w:val="hybridMultilevel"/>
    <w:tmpl w:val="D63AFB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9A60E8"/>
    <w:multiLevelType w:val="hybridMultilevel"/>
    <w:tmpl w:val="E12E1D34"/>
    <w:lvl w:ilvl="0" w:tplc="EA5EDCF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F401F"/>
    <w:multiLevelType w:val="hybridMultilevel"/>
    <w:tmpl w:val="2A7E8CF6"/>
    <w:lvl w:ilvl="0" w:tplc="596AAC9A">
      <w:start w:val="1"/>
      <w:numFmt w:val="lowerRoman"/>
      <w:lvlText w:val="%1)"/>
      <w:lvlJc w:val="left"/>
      <w:pPr>
        <w:ind w:left="1080" w:hanging="72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64E73C1"/>
    <w:multiLevelType w:val="hybridMultilevel"/>
    <w:tmpl w:val="012AF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3D295B"/>
    <w:multiLevelType w:val="hybridMultilevel"/>
    <w:tmpl w:val="3A68032E"/>
    <w:lvl w:ilvl="0" w:tplc="53C07524">
      <w:start w:val="1"/>
      <w:numFmt w:val="lowerLetter"/>
      <w:lvlText w:val="(%1)"/>
      <w:lvlJc w:val="left"/>
      <w:pPr>
        <w:ind w:left="1440" w:hanging="360"/>
      </w:pPr>
      <w:rPr>
        <w:rFonts w:ascii="Times New Roman" w:hAnsi="Times New Roman" w:cs="Times New Roman" w:hint="default"/>
        <w:b/>
        <w:bCs/>
        <w:i w:val="0"/>
        <w:iCs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4C812912"/>
    <w:multiLevelType w:val="hybridMultilevel"/>
    <w:tmpl w:val="9728423A"/>
    <w:lvl w:ilvl="0" w:tplc="465A5716">
      <w:start w:val="1"/>
      <w:numFmt w:val="lowerRoman"/>
      <w:lvlText w:val="(%1)"/>
      <w:lvlJc w:val="right"/>
      <w:pPr>
        <w:ind w:left="720" w:hanging="360"/>
      </w:pPr>
      <w:rPr>
        <w:rFonts w:ascii="Times New Roman" w:eastAsia="Times New Roman" w:hAnsi="Times New Roman"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CCB53C6"/>
    <w:multiLevelType w:val="hybridMultilevel"/>
    <w:tmpl w:val="B0B6E54C"/>
    <w:styleLink w:val="111111"/>
    <w:lvl w:ilvl="0" w:tplc="6944D422">
      <w:start w:val="1"/>
      <w:numFmt w:val="decimal"/>
      <w:pStyle w:val="ParagraphAphria"/>
      <w:lvlText w:val="%1."/>
      <w:lvlJc w:val="left"/>
      <w:pPr>
        <w:ind w:left="1080" w:hanging="360"/>
      </w:pPr>
      <w:rPr>
        <w:rFonts w:ascii="Times New Roman" w:hAnsi="Times New Roman" w:cs="Times New Roman" w:hint="default"/>
        <w:b w:val="0"/>
        <w:sz w:val="24"/>
        <w:szCs w:val="24"/>
      </w:rPr>
    </w:lvl>
    <w:lvl w:ilvl="1" w:tplc="3968BC20">
      <w:start w:val="1"/>
      <w:numFmt w:val="lowerLetter"/>
      <w:lvlText w:val="(%2)"/>
      <w:lvlJc w:val="left"/>
      <w:pPr>
        <w:ind w:left="1440" w:hanging="360"/>
      </w:pPr>
      <w:rPr>
        <w:rFonts w:ascii="Times New Roman" w:hAnsi="Times New Roman" w:cs="Times New Roman" w:hint="default"/>
        <w:b w:val="0"/>
        <w:bCs w:val="0"/>
        <w:i w:val="0"/>
        <w:iCs w:val="0"/>
      </w:rPr>
    </w:lvl>
    <w:lvl w:ilvl="2" w:tplc="465A5716">
      <w:start w:val="1"/>
      <w:numFmt w:val="lowerRoman"/>
      <w:lvlText w:val="(%3)"/>
      <w:lvlJc w:val="right"/>
      <w:pPr>
        <w:ind w:left="2160" w:hanging="180"/>
      </w:pPr>
      <w:rPr>
        <w:rFonts w:ascii="Times New Roman" w:eastAsia="Times New Roman" w:hAnsi="Times New Roman" w:cs="Times New Roman"/>
      </w:rPr>
    </w:lvl>
    <w:lvl w:ilvl="3" w:tplc="430215D8">
      <w:start w:val="2"/>
      <w:numFmt w:val="lowerRoman"/>
      <w:lvlText w:val="(%4)"/>
      <w:lvlJc w:val="left"/>
      <w:pPr>
        <w:ind w:left="3240" w:hanging="720"/>
      </w:pPr>
      <w:rPr>
        <w:rFonts w:hint="default"/>
      </w:rPr>
    </w:lvl>
    <w:lvl w:ilvl="4" w:tplc="E348CB26">
      <w:start w:val="3"/>
      <w:numFmt w:val="bullet"/>
      <w:lvlText w:val="-"/>
      <w:lvlJc w:val="left"/>
      <w:pPr>
        <w:ind w:left="3600" w:hanging="360"/>
      </w:pPr>
      <w:rPr>
        <w:rFonts w:ascii="Times New Roman" w:eastAsia="Times New Roman" w:hAnsi="Times New Roman" w:cs="Times New Roman"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476A8"/>
    <w:multiLevelType w:val="hybridMultilevel"/>
    <w:tmpl w:val="C792CD2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078606B"/>
    <w:multiLevelType w:val="hybridMultilevel"/>
    <w:tmpl w:val="84B0DAFE"/>
    <w:lvl w:ilvl="0" w:tplc="CF7EC8A6">
      <w:start w:val="2"/>
      <w:numFmt w:val="upperLetter"/>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30011"/>
    <w:multiLevelType w:val="hybridMultilevel"/>
    <w:tmpl w:val="6BEE04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281AE4"/>
    <w:multiLevelType w:val="hybridMultilevel"/>
    <w:tmpl w:val="496C19E8"/>
    <w:lvl w:ilvl="0" w:tplc="9B14CA0A">
      <w:start w:val="2"/>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925DF"/>
    <w:multiLevelType w:val="hybridMultilevel"/>
    <w:tmpl w:val="1714BCE8"/>
    <w:lvl w:ilvl="0" w:tplc="7ADA8B70">
      <w:start w:val="1"/>
      <w:numFmt w:val="lowerLetter"/>
      <w:pStyle w:val="FactumParaSub1"/>
      <w:lvlText w:val="%1)"/>
      <w:lvlJc w:val="left"/>
      <w:pPr>
        <w:ind w:left="1117" w:hanging="360"/>
      </w:pPr>
    </w:lvl>
    <w:lvl w:ilvl="1" w:tplc="04090019">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1" w15:restartNumberingAfterBreak="0">
    <w:nsid w:val="5983497C"/>
    <w:multiLevelType w:val="hybridMultilevel"/>
    <w:tmpl w:val="C31811E8"/>
    <w:lvl w:ilvl="0" w:tplc="0C522304">
      <w:start w:val="3"/>
      <w:numFmt w:val="upperLetter"/>
      <w:lvlText w:val="%1."/>
      <w:lvlJc w:val="left"/>
      <w:pPr>
        <w:ind w:left="360" w:hanging="360"/>
      </w:pPr>
      <w:rPr>
        <w:rFonts w:ascii="Times New Roman" w:hAnsi="Times New Roman" w:cs="Times New Roman"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F6A339F"/>
    <w:multiLevelType w:val="hybridMultilevel"/>
    <w:tmpl w:val="E12E1D34"/>
    <w:lvl w:ilvl="0" w:tplc="FFFFFFFF">
      <w:start w:val="1"/>
      <w:numFmt w:val="low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B503C8"/>
    <w:multiLevelType w:val="hybridMultilevel"/>
    <w:tmpl w:val="745A0EE6"/>
    <w:lvl w:ilvl="0" w:tplc="F0DEF56C">
      <w:start w:val="1"/>
      <w:numFmt w:val="upperRoman"/>
      <w:lvlText w:val="%1."/>
      <w:lvlJc w:val="left"/>
      <w:pPr>
        <w:ind w:left="1003" w:hanging="720"/>
      </w:pPr>
      <w:rPr>
        <w:rFonts w:ascii="Times New Roman" w:hAnsi="Times New Roman" w:cs="Times New Roman"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A92836"/>
    <w:multiLevelType w:val="hybridMultilevel"/>
    <w:tmpl w:val="D5EC7968"/>
    <w:lvl w:ilvl="0" w:tplc="AFA6F7E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743C27"/>
    <w:multiLevelType w:val="hybridMultilevel"/>
    <w:tmpl w:val="EC88BDD2"/>
    <w:lvl w:ilvl="0" w:tplc="ABEC0884">
      <w:start w:val="1"/>
      <w:numFmt w:val="upperLetter"/>
      <w:lvlText w:val="%1."/>
      <w:lvlJc w:val="left"/>
      <w:pPr>
        <w:ind w:left="360" w:hanging="360"/>
      </w:pPr>
      <w:rPr>
        <w:rFonts w:ascii="Times New Roman" w:hAnsi="Times New Roman" w:cs="Times New Roman"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8EA2685"/>
    <w:multiLevelType w:val="hybridMultilevel"/>
    <w:tmpl w:val="82DE23FA"/>
    <w:lvl w:ilvl="0" w:tplc="BE5092C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EB4852"/>
    <w:multiLevelType w:val="hybridMultilevel"/>
    <w:tmpl w:val="42A654E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E2062"/>
    <w:multiLevelType w:val="hybridMultilevel"/>
    <w:tmpl w:val="022CD0A2"/>
    <w:lvl w:ilvl="0" w:tplc="BE5092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28592B"/>
    <w:multiLevelType w:val="hybridMultilevel"/>
    <w:tmpl w:val="850E13B4"/>
    <w:lvl w:ilvl="0" w:tplc="1F4C106C">
      <w:start w:val="1"/>
      <w:numFmt w:val="decimal"/>
      <w:pStyle w:val="SCGenL1"/>
      <w:lvlText w:val="%1."/>
      <w:lvlJc w:val="left"/>
      <w:pPr>
        <w:ind w:left="502" w:hanging="360"/>
      </w:pPr>
      <w:rPr>
        <w:rFonts w:ascii="Times New Roman" w:hAnsi="Times New Roman" w:cs="Times New Roman" w:hint="default"/>
        <w:b w:val="0"/>
        <w:sz w:val="24"/>
        <w:szCs w:val="24"/>
      </w:rPr>
    </w:lvl>
    <w:lvl w:ilvl="1" w:tplc="5E58E692">
      <w:start w:val="1"/>
      <w:numFmt w:val="lowerLetter"/>
      <w:lvlText w:val="%2)"/>
      <w:lvlJc w:val="left"/>
      <w:pPr>
        <w:ind w:left="862" w:hanging="360"/>
      </w:pPr>
      <w:rPr>
        <w:rFonts w:ascii="Times New Roman" w:hAnsi="Times New Roman" w:cs="Times New Roman" w:hint="default"/>
        <w:color w:val="auto"/>
      </w:rPr>
    </w:lvl>
    <w:lvl w:ilvl="2" w:tplc="1009001B">
      <w:start w:val="1"/>
      <w:numFmt w:val="lowerRoman"/>
      <w:lvlText w:val="%3."/>
      <w:lvlJc w:val="right"/>
      <w:pPr>
        <w:ind w:left="2302" w:hanging="180"/>
      </w:pPr>
    </w:lvl>
    <w:lvl w:ilvl="3" w:tplc="1009000F">
      <w:start w:val="1"/>
      <w:numFmt w:val="decimal"/>
      <w:lvlText w:val="%4."/>
      <w:lvlJc w:val="left"/>
      <w:pPr>
        <w:ind w:left="3022" w:hanging="360"/>
      </w:pPr>
    </w:lvl>
    <w:lvl w:ilvl="4" w:tplc="C352D090">
      <w:start w:val="1"/>
      <w:numFmt w:val="upperLetter"/>
      <w:lvlText w:val="%5."/>
      <w:lvlJc w:val="left"/>
      <w:pPr>
        <w:ind w:left="1212" w:hanging="360"/>
      </w:pPr>
      <w:rPr>
        <w:rFonts w:ascii="Times New Roman" w:hAnsi="Times New Roman" w:cs="Times New Roman" w:hint="default"/>
        <w:b/>
        <w:bCs/>
      </w:rPr>
    </w:lvl>
    <w:lvl w:ilvl="5" w:tplc="1009001B" w:tentative="1">
      <w:start w:val="1"/>
      <w:numFmt w:val="lowerRoman"/>
      <w:lvlText w:val="%6."/>
      <w:lvlJc w:val="right"/>
      <w:pPr>
        <w:ind w:left="4462" w:hanging="180"/>
      </w:pPr>
    </w:lvl>
    <w:lvl w:ilvl="6" w:tplc="1009000F" w:tentative="1">
      <w:start w:val="1"/>
      <w:numFmt w:val="decimal"/>
      <w:lvlText w:val="%7."/>
      <w:lvlJc w:val="left"/>
      <w:pPr>
        <w:ind w:left="5182" w:hanging="360"/>
      </w:pPr>
    </w:lvl>
    <w:lvl w:ilvl="7" w:tplc="10090019" w:tentative="1">
      <w:start w:val="1"/>
      <w:numFmt w:val="lowerLetter"/>
      <w:lvlText w:val="%8."/>
      <w:lvlJc w:val="left"/>
      <w:pPr>
        <w:ind w:left="5902" w:hanging="360"/>
      </w:pPr>
    </w:lvl>
    <w:lvl w:ilvl="8" w:tplc="1009001B" w:tentative="1">
      <w:start w:val="1"/>
      <w:numFmt w:val="lowerRoman"/>
      <w:lvlText w:val="%9."/>
      <w:lvlJc w:val="right"/>
      <w:pPr>
        <w:ind w:left="6622" w:hanging="180"/>
      </w:pPr>
    </w:lvl>
  </w:abstractNum>
  <w:abstractNum w:abstractNumId="40" w15:restartNumberingAfterBreak="0">
    <w:nsid w:val="78936A54"/>
    <w:multiLevelType w:val="hybridMultilevel"/>
    <w:tmpl w:val="C792CD28"/>
    <w:lvl w:ilvl="0" w:tplc="04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1" w15:restartNumberingAfterBreak="0">
    <w:nsid w:val="78BC2140"/>
    <w:multiLevelType w:val="hybridMultilevel"/>
    <w:tmpl w:val="79AC2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47208A"/>
    <w:multiLevelType w:val="hybridMultilevel"/>
    <w:tmpl w:val="E5FCAA7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DC5339C"/>
    <w:multiLevelType w:val="hybridMultilevel"/>
    <w:tmpl w:val="4A04F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7543E"/>
    <w:multiLevelType w:val="hybridMultilevel"/>
    <w:tmpl w:val="0A0A9406"/>
    <w:lvl w:ilvl="0" w:tplc="FFFFFFFF">
      <w:start w:val="2"/>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4027088">
    <w:abstractNumId w:val="28"/>
  </w:num>
  <w:num w:numId="2" w16cid:durableId="904609698">
    <w:abstractNumId w:val="39"/>
  </w:num>
  <w:num w:numId="3" w16cid:durableId="592131995">
    <w:abstractNumId w:val="5"/>
  </w:num>
  <w:num w:numId="4" w16cid:durableId="192235291">
    <w:abstractNumId w:val="33"/>
  </w:num>
  <w:num w:numId="5" w16cid:durableId="1909803675">
    <w:abstractNumId w:val="39"/>
  </w:num>
  <w:num w:numId="6" w16cid:durableId="1465392936">
    <w:abstractNumId w:val="25"/>
    <w:lvlOverride w:ilvl="1">
      <w:lvl w:ilvl="1" w:tplc="3968BC20">
        <w:start w:val="1"/>
        <w:numFmt w:val="lowerLetter"/>
        <w:lvlText w:val="(%2)"/>
        <w:lvlJc w:val="left"/>
        <w:pPr>
          <w:ind w:left="1353" w:hanging="360"/>
        </w:pPr>
        <w:rPr>
          <w:rFonts w:ascii="Times New Roman" w:hAnsi="Times New Roman" w:cs="Times New Roman" w:hint="default"/>
          <w:b/>
          <w:bCs/>
          <w:i w:val="0"/>
          <w:iCs w:val="0"/>
          <w:lang w:val="en-US"/>
        </w:rPr>
      </w:lvl>
    </w:lvlOverride>
    <w:lvlOverride w:ilvl="3">
      <w:lvl w:ilvl="3" w:tplc="430215D8">
        <w:start w:val="2"/>
        <w:numFmt w:val="lowerRoman"/>
        <w:lvlText w:val="(%4)"/>
        <w:lvlJc w:val="left"/>
        <w:pPr>
          <w:ind w:left="3240" w:hanging="720"/>
        </w:pPr>
        <w:rPr>
          <w:rFonts w:hint="default"/>
          <w:b/>
          <w:bCs/>
        </w:rPr>
      </w:lvl>
    </w:lvlOverride>
  </w:num>
  <w:num w:numId="7" w16cid:durableId="391736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73945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8381102">
    <w:abstractNumId w:val="15"/>
  </w:num>
  <w:num w:numId="10" w16cid:durableId="1974828732">
    <w:abstractNumId w:val="23"/>
  </w:num>
  <w:num w:numId="11" w16cid:durableId="1282422390">
    <w:abstractNumId w:val="0"/>
  </w:num>
  <w:num w:numId="12" w16cid:durableId="639725869">
    <w:abstractNumId w:val="21"/>
  </w:num>
  <w:num w:numId="13" w16cid:durableId="1426343905">
    <w:abstractNumId w:val="30"/>
  </w:num>
  <w:num w:numId="14" w16cid:durableId="2091535974">
    <w:abstractNumId w:val="35"/>
  </w:num>
  <w:num w:numId="15" w16cid:durableId="506872047">
    <w:abstractNumId w:val="10"/>
  </w:num>
  <w:num w:numId="16" w16cid:durableId="307249917">
    <w:abstractNumId w:val="16"/>
  </w:num>
  <w:num w:numId="17" w16cid:durableId="718287112">
    <w:abstractNumId w:val="24"/>
  </w:num>
  <w:num w:numId="18" w16cid:durableId="266500718">
    <w:abstractNumId w:val="13"/>
  </w:num>
  <w:num w:numId="19" w16cid:durableId="1137606330">
    <w:abstractNumId w:val="42"/>
  </w:num>
  <w:num w:numId="20" w16cid:durableId="388310756">
    <w:abstractNumId w:val="1"/>
  </w:num>
  <w:num w:numId="21" w16cid:durableId="304164813">
    <w:abstractNumId w:val="37"/>
  </w:num>
  <w:num w:numId="22" w16cid:durableId="986662430">
    <w:abstractNumId w:val="41"/>
  </w:num>
  <w:num w:numId="23" w16cid:durableId="1320114435">
    <w:abstractNumId w:val="8"/>
  </w:num>
  <w:num w:numId="24" w16cid:durableId="247276558">
    <w:abstractNumId w:val="25"/>
  </w:num>
  <w:num w:numId="25" w16cid:durableId="76292358">
    <w:abstractNumId w:val="2"/>
  </w:num>
  <w:num w:numId="26" w16cid:durableId="924218092">
    <w:abstractNumId w:val="9"/>
  </w:num>
  <w:num w:numId="27" w16cid:durableId="1973630928">
    <w:abstractNumId w:val="38"/>
  </w:num>
  <w:num w:numId="28" w16cid:durableId="506672479">
    <w:abstractNumId w:val="36"/>
  </w:num>
  <w:num w:numId="29" w16cid:durableId="1085341804">
    <w:abstractNumId w:val="29"/>
  </w:num>
  <w:num w:numId="30" w16cid:durableId="156069329">
    <w:abstractNumId w:val="14"/>
  </w:num>
  <w:num w:numId="31" w16cid:durableId="392387164">
    <w:abstractNumId w:val="44"/>
  </w:num>
  <w:num w:numId="32" w16cid:durableId="914583920">
    <w:abstractNumId w:val="17"/>
  </w:num>
  <w:num w:numId="33" w16cid:durableId="543711746">
    <w:abstractNumId w:val="43"/>
  </w:num>
  <w:num w:numId="34" w16cid:durableId="1039161749">
    <w:abstractNumId w:val="39"/>
    <w:lvlOverride w:ilvl="0">
      <w:startOverride w:val="1"/>
    </w:lvlOverride>
    <w:lvlOverride w:ilvl="1">
      <w:startOverride w:val="2"/>
    </w:lvlOverride>
  </w:num>
  <w:num w:numId="35" w16cid:durableId="1320620928">
    <w:abstractNumId w:val="19"/>
  </w:num>
  <w:num w:numId="36" w16cid:durableId="393547162">
    <w:abstractNumId w:val="20"/>
  </w:num>
  <w:num w:numId="37" w16cid:durableId="1183008691">
    <w:abstractNumId w:val="27"/>
  </w:num>
  <w:num w:numId="38" w16cid:durableId="1698890884">
    <w:abstractNumId w:val="34"/>
  </w:num>
  <w:num w:numId="39" w16cid:durableId="934942963">
    <w:abstractNumId w:val="15"/>
  </w:num>
  <w:num w:numId="40" w16cid:durableId="558714815">
    <w:abstractNumId w:val="15"/>
  </w:num>
  <w:num w:numId="41" w16cid:durableId="1535578768">
    <w:abstractNumId w:val="31"/>
  </w:num>
  <w:num w:numId="42" w16cid:durableId="1158957373">
    <w:abstractNumId w:val="39"/>
  </w:num>
  <w:num w:numId="43" w16cid:durableId="1785229679">
    <w:abstractNumId w:val="39"/>
  </w:num>
  <w:num w:numId="44" w16cid:durableId="1534537047">
    <w:abstractNumId w:val="39"/>
  </w:num>
  <w:num w:numId="45" w16cid:durableId="149559608">
    <w:abstractNumId w:val="39"/>
  </w:num>
  <w:num w:numId="46" w16cid:durableId="1979796062">
    <w:abstractNumId w:val="39"/>
  </w:num>
  <w:num w:numId="47" w16cid:durableId="1503082700">
    <w:abstractNumId w:val="39"/>
  </w:num>
  <w:num w:numId="48" w16cid:durableId="1867983040">
    <w:abstractNumId w:val="39"/>
  </w:num>
  <w:num w:numId="49" w16cid:durableId="1406877235">
    <w:abstractNumId w:val="39"/>
  </w:num>
  <w:num w:numId="50" w16cid:durableId="214850782">
    <w:abstractNumId w:val="39"/>
  </w:num>
  <w:num w:numId="51" w16cid:durableId="1880237176">
    <w:abstractNumId w:val="39"/>
  </w:num>
  <w:num w:numId="52" w16cid:durableId="1376470876">
    <w:abstractNumId w:val="39"/>
  </w:num>
  <w:num w:numId="53" w16cid:durableId="1657686444">
    <w:abstractNumId w:val="39"/>
  </w:num>
  <w:num w:numId="54" w16cid:durableId="1890531679">
    <w:abstractNumId w:val="39"/>
  </w:num>
  <w:num w:numId="55" w16cid:durableId="1376390074">
    <w:abstractNumId w:val="15"/>
  </w:num>
  <w:num w:numId="56" w16cid:durableId="1846625242">
    <w:abstractNumId w:val="7"/>
  </w:num>
  <w:num w:numId="57" w16cid:durableId="1586496971">
    <w:abstractNumId w:val="40"/>
  </w:num>
  <w:num w:numId="58" w16cid:durableId="1667978833">
    <w:abstractNumId w:val="26"/>
  </w:num>
  <w:num w:numId="59" w16cid:durableId="1422217936">
    <w:abstractNumId w:val="39"/>
  </w:num>
  <w:num w:numId="60" w16cid:durableId="1807820633">
    <w:abstractNumId w:val="39"/>
  </w:num>
  <w:num w:numId="61" w16cid:durableId="1520126103">
    <w:abstractNumId w:val="39"/>
  </w:num>
  <w:num w:numId="62" w16cid:durableId="1271619603">
    <w:abstractNumId w:val="39"/>
  </w:num>
  <w:num w:numId="63" w16cid:durableId="520166678">
    <w:abstractNumId w:val="39"/>
  </w:num>
  <w:num w:numId="64" w16cid:durableId="415518909">
    <w:abstractNumId w:val="11"/>
  </w:num>
  <w:num w:numId="65" w16cid:durableId="1970091031">
    <w:abstractNumId w:val="4"/>
  </w:num>
  <w:num w:numId="66" w16cid:durableId="100300682">
    <w:abstractNumId w:val="22"/>
  </w:num>
  <w:num w:numId="67" w16cid:durableId="392847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37480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54250107">
    <w:abstractNumId w:val="39"/>
  </w:num>
  <w:num w:numId="70" w16cid:durableId="154732705">
    <w:abstractNumId w:val="32"/>
  </w:num>
  <w:num w:numId="71" w16cid:durableId="366222668">
    <w:abstractNumId w:val="39"/>
  </w:num>
  <w:num w:numId="72" w16cid:durableId="425930315">
    <w:abstractNumId w:val="39"/>
  </w:num>
  <w:num w:numId="73" w16cid:durableId="654187538">
    <w:abstractNumId w:val="6"/>
  </w:num>
  <w:num w:numId="74" w16cid:durableId="669140513">
    <w:abstractNumId w:val="39"/>
  </w:num>
  <w:num w:numId="75" w16cid:durableId="614991707">
    <w:abstractNumId w:val="39"/>
  </w:num>
  <w:num w:numId="76" w16cid:durableId="1234857060">
    <w:abstractNumId w:val="12"/>
  </w:num>
  <w:num w:numId="77" w16cid:durableId="872110611">
    <w:abstractNumId w:val="39"/>
    <w:lvlOverride w:ilvl="0">
      <w:startOverride w:val="1"/>
    </w:lvlOverride>
  </w:num>
  <w:num w:numId="78" w16cid:durableId="908805488">
    <w:abstractNumId w:val="39"/>
  </w:num>
  <w:num w:numId="79" w16cid:durableId="521478783">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125"/>
    <w:rsid w:val="000000A9"/>
    <w:rsid w:val="000000AE"/>
    <w:rsid w:val="0000084B"/>
    <w:rsid w:val="000008FA"/>
    <w:rsid w:val="000009C8"/>
    <w:rsid w:val="00000DBE"/>
    <w:rsid w:val="00000E38"/>
    <w:rsid w:val="000015C7"/>
    <w:rsid w:val="000017DD"/>
    <w:rsid w:val="0000197F"/>
    <w:rsid w:val="00001B87"/>
    <w:rsid w:val="00001D8E"/>
    <w:rsid w:val="00001F80"/>
    <w:rsid w:val="00002526"/>
    <w:rsid w:val="000025A9"/>
    <w:rsid w:val="000026FA"/>
    <w:rsid w:val="000037A6"/>
    <w:rsid w:val="00003A28"/>
    <w:rsid w:val="00003D68"/>
    <w:rsid w:val="0000459B"/>
    <w:rsid w:val="000048B7"/>
    <w:rsid w:val="0000490A"/>
    <w:rsid w:val="00004A6C"/>
    <w:rsid w:val="00004F7B"/>
    <w:rsid w:val="00004FD7"/>
    <w:rsid w:val="000058CF"/>
    <w:rsid w:val="00005E54"/>
    <w:rsid w:val="000062CA"/>
    <w:rsid w:val="000067DE"/>
    <w:rsid w:val="00006992"/>
    <w:rsid w:val="00006B7D"/>
    <w:rsid w:val="000070E1"/>
    <w:rsid w:val="000074F5"/>
    <w:rsid w:val="00007787"/>
    <w:rsid w:val="000078FF"/>
    <w:rsid w:val="000079DA"/>
    <w:rsid w:val="00007A88"/>
    <w:rsid w:val="00007AFC"/>
    <w:rsid w:val="00010363"/>
    <w:rsid w:val="00010588"/>
    <w:rsid w:val="00010926"/>
    <w:rsid w:val="00010C41"/>
    <w:rsid w:val="00010C62"/>
    <w:rsid w:val="00010D50"/>
    <w:rsid w:val="00011489"/>
    <w:rsid w:val="00011E4B"/>
    <w:rsid w:val="00011F97"/>
    <w:rsid w:val="0001251A"/>
    <w:rsid w:val="00012747"/>
    <w:rsid w:val="000129BF"/>
    <w:rsid w:val="000129C5"/>
    <w:rsid w:val="00012B8F"/>
    <w:rsid w:val="00012E3E"/>
    <w:rsid w:val="00012F3A"/>
    <w:rsid w:val="00013027"/>
    <w:rsid w:val="0001314B"/>
    <w:rsid w:val="000134AA"/>
    <w:rsid w:val="00013A78"/>
    <w:rsid w:val="00013ADC"/>
    <w:rsid w:val="00013D56"/>
    <w:rsid w:val="00013DA7"/>
    <w:rsid w:val="000143BC"/>
    <w:rsid w:val="0001500B"/>
    <w:rsid w:val="00015306"/>
    <w:rsid w:val="000153A5"/>
    <w:rsid w:val="00015DC5"/>
    <w:rsid w:val="000160B9"/>
    <w:rsid w:val="000161B7"/>
    <w:rsid w:val="00016A71"/>
    <w:rsid w:val="00016BB1"/>
    <w:rsid w:val="000175BD"/>
    <w:rsid w:val="00017651"/>
    <w:rsid w:val="00020BD0"/>
    <w:rsid w:val="00020C25"/>
    <w:rsid w:val="00020FD8"/>
    <w:rsid w:val="00020FFF"/>
    <w:rsid w:val="00021593"/>
    <w:rsid w:val="00021745"/>
    <w:rsid w:val="00022578"/>
    <w:rsid w:val="00022720"/>
    <w:rsid w:val="000227B3"/>
    <w:rsid w:val="00023344"/>
    <w:rsid w:val="000234FD"/>
    <w:rsid w:val="00023556"/>
    <w:rsid w:val="0002396F"/>
    <w:rsid w:val="00023BAD"/>
    <w:rsid w:val="00023BB5"/>
    <w:rsid w:val="00023C3E"/>
    <w:rsid w:val="000243FE"/>
    <w:rsid w:val="00024B99"/>
    <w:rsid w:val="00025357"/>
    <w:rsid w:val="00025428"/>
    <w:rsid w:val="0002549C"/>
    <w:rsid w:val="0002560D"/>
    <w:rsid w:val="00025BFE"/>
    <w:rsid w:val="00025D80"/>
    <w:rsid w:val="000260BE"/>
    <w:rsid w:val="000263BD"/>
    <w:rsid w:val="00026518"/>
    <w:rsid w:val="000265D5"/>
    <w:rsid w:val="00026FDC"/>
    <w:rsid w:val="0002700B"/>
    <w:rsid w:val="00027621"/>
    <w:rsid w:val="00027960"/>
    <w:rsid w:val="00027DFC"/>
    <w:rsid w:val="00027F3F"/>
    <w:rsid w:val="0003031A"/>
    <w:rsid w:val="0003057F"/>
    <w:rsid w:val="00030D85"/>
    <w:rsid w:val="0003145B"/>
    <w:rsid w:val="00031907"/>
    <w:rsid w:val="00032656"/>
    <w:rsid w:val="0003287E"/>
    <w:rsid w:val="000328D5"/>
    <w:rsid w:val="00032B3E"/>
    <w:rsid w:val="00032E43"/>
    <w:rsid w:val="00033061"/>
    <w:rsid w:val="0003364B"/>
    <w:rsid w:val="000336EF"/>
    <w:rsid w:val="0003379D"/>
    <w:rsid w:val="000338B8"/>
    <w:rsid w:val="000338FE"/>
    <w:rsid w:val="00033C50"/>
    <w:rsid w:val="0003401D"/>
    <w:rsid w:val="0003434F"/>
    <w:rsid w:val="0003455F"/>
    <w:rsid w:val="00034916"/>
    <w:rsid w:val="00034A76"/>
    <w:rsid w:val="00034F33"/>
    <w:rsid w:val="00034FF1"/>
    <w:rsid w:val="00035705"/>
    <w:rsid w:val="000357A5"/>
    <w:rsid w:val="00035B28"/>
    <w:rsid w:val="00035B55"/>
    <w:rsid w:val="00035BFE"/>
    <w:rsid w:val="00035F3F"/>
    <w:rsid w:val="0003629F"/>
    <w:rsid w:val="000364A1"/>
    <w:rsid w:val="00036816"/>
    <w:rsid w:val="00036A47"/>
    <w:rsid w:val="00036ED7"/>
    <w:rsid w:val="00037016"/>
    <w:rsid w:val="000376E5"/>
    <w:rsid w:val="00037F23"/>
    <w:rsid w:val="0004009C"/>
    <w:rsid w:val="000400CC"/>
    <w:rsid w:val="0004019E"/>
    <w:rsid w:val="000406F4"/>
    <w:rsid w:val="000407D3"/>
    <w:rsid w:val="00040C66"/>
    <w:rsid w:val="000410CF"/>
    <w:rsid w:val="0004116E"/>
    <w:rsid w:val="0004168C"/>
    <w:rsid w:val="00042A87"/>
    <w:rsid w:val="0004346B"/>
    <w:rsid w:val="0004408D"/>
    <w:rsid w:val="000448FE"/>
    <w:rsid w:val="0004507C"/>
    <w:rsid w:val="00045327"/>
    <w:rsid w:val="00045442"/>
    <w:rsid w:val="00045615"/>
    <w:rsid w:val="00045C96"/>
    <w:rsid w:val="00045DCC"/>
    <w:rsid w:val="000466A8"/>
    <w:rsid w:val="000478C9"/>
    <w:rsid w:val="000478F5"/>
    <w:rsid w:val="00050188"/>
    <w:rsid w:val="00050976"/>
    <w:rsid w:val="000509AE"/>
    <w:rsid w:val="00051954"/>
    <w:rsid w:val="000519B6"/>
    <w:rsid w:val="00051C7D"/>
    <w:rsid w:val="000525EF"/>
    <w:rsid w:val="000536D6"/>
    <w:rsid w:val="00053D43"/>
    <w:rsid w:val="00053DF3"/>
    <w:rsid w:val="000543C3"/>
    <w:rsid w:val="00054936"/>
    <w:rsid w:val="00054B13"/>
    <w:rsid w:val="00055348"/>
    <w:rsid w:val="00055437"/>
    <w:rsid w:val="00055478"/>
    <w:rsid w:val="0005594A"/>
    <w:rsid w:val="00055B55"/>
    <w:rsid w:val="000561DA"/>
    <w:rsid w:val="000567EF"/>
    <w:rsid w:val="00056A77"/>
    <w:rsid w:val="000571EC"/>
    <w:rsid w:val="00060364"/>
    <w:rsid w:val="000604A8"/>
    <w:rsid w:val="0006098D"/>
    <w:rsid w:val="00061209"/>
    <w:rsid w:val="0006128F"/>
    <w:rsid w:val="000615FF"/>
    <w:rsid w:val="0006162C"/>
    <w:rsid w:val="00061875"/>
    <w:rsid w:val="00061B1F"/>
    <w:rsid w:val="00062275"/>
    <w:rsid w:val="00062BF8"/>
    <w:rsid w:val="00062D07"/>
    <w:rsid w:val="0006309C"/>
    <w:rsid w:val="00063576"/>
    <w:rsid w:val="0006393D"/>
    <w:rsid w:val="00063B5D"/>
    <w:rsid w:val="00064027"/>
    <w:rsid w:val="0006533F"/>
    <w:rsid w:val="000654FD"/>
    <w:rsid w:val="00065501"/>
    <w:rsid w:val="0006633D"/>
    <w:rsid w:val="00066845"/>
    <w:rsid w:val="00066B0D"/>
    <w:rsid w:val="00066D47"/>
    <w:rsid w:val="00066DA5"/>
    <w:rsid w:val="000674BC"/>
    <w:rsid w:val="000675FB"/>
    <w:rsid w:val="00067735"/>
    <w:rsid w:val="0006778B"/>
    <w:rsid w:val="00067BE2"/>
    <w:rsid w:val="00067C2A"/>
    <w:rsid w:val="000700A8"/>
    <w:rsid w:val="000701AA"/>
    <w:rsid w:val="0007046F"/>
    <w:rsid w:val="00070C6A"/>
    <w:rsid w:val="00071910"/>
    <w:rsid w:val="00071A56"/>
    <w:rsid w:val="00072169"/>
    <w:rsid w:val="00072190"/>
    <w:rsid w:val="00072477"/>
    <w:rsid w:val="00072831"/>
    <w:rsid w:val="00072EB2"/>
    <w:rsid w:val="000730BD"/>
    <w:rsid w:val="00073314"/>
    <w:rsid w:val="000733CE"/>
    <w:rsid w:val="00074086"/>
    <w:rsid w:val="00074109"/>
    <w:rsid w:val="000745FF"/>
    <w:rsid w:val="000748A1"/>
    <w:rsid w:val="00074E40"/>
    <w:rsid w:val="000751C6"/>
    <w:rsid w:val="00075EDD"/>
    <w:rsid w:val="00076208"/>
    <w:rsid w:val="0007685F"/>
    <w:rsid w:val="000768E8"/>
    <w:rsid w:val="000769D9"/>
    <w:rsid w:val="00076B0B"/>
    <w:rsid w:val="000773D6"/>
    <w:rsid w:val="00077999"/>
    <w:rsid w:val="00077BCB"/>
    <w:rsid w:val="0008063F"/>
    <w:rsid w:val="00080AFF"/>
    <w:rsid w:val="0008139C"/>
    <w:rsid w:val="00081608"/>
    <w:rsid w:val="000816B9"/>
    <w:rsid w:val="00081EC4"/>
    <w:rsid w:val="0008218F"/>
    <w:rsid w:val="0008223D"/>
    <w:rsid w:val="000825EA"/>
    <w:rsid w:val="00082EE0"/>
    <w:rsid w:val="000832D6"/>
    <w:rsid w:val="0008388C"/>
    <w:rsid w:val="000843B9"/>
    <w:rsid w:val="000843D2"/>
    <w:rsid w:val="000843FC"/>
    <w:rsid w:val="0008499E"/>
    <w:rsid w:val="000849DB"/>
    <w:rsid w:val="00084A93"/>
    <w:rsid w:val="000852A2"/>
    <w:rsid w:val="00085F5D"/>
    <w:rsid w:val="00086884"/>
    <w:rsid w:val="00086B1D"/>
    <w:rsid w:val="00086B9B"/>
    <w:rsid w:val="000871A8"/>
    <w:rsid w:val="0008791A"/>
    <w:rsid w:val="00087C7B"/>
    <w:rsid w:val="00090183"/>
    <w:rsid w:val="0009036E"/>
    <w:rsid w:val="00090462"/>
    <w:rsid w:val="00090A7A"/>
    <w:rsid w:val="00090AEB"/>
    <w:rsid w:val="00090D0F"/>
    <w:rsid w:val="00090F1D"/>
    <w:rsid w:val="00091261"/>
    <w:rsid w:val="000913A5"/>
    <w:rsid w:val="000918D5"/>
    <w:rsid w:val="0009258F"/>
    <w:rsid w:val="00092F40"/>
    <w:rsid w:val="00092F95"/>
    <w:rsid w:val="00093624"/>
    <w:rsid w:val="0009376D"/>
    <w:rsid w:val="00093A22"/>
    <w:rsid w:val="00093A2B"/>
    <w:rsid w:val="00093AEB"/>
    <w:rsid w:val="00093DFA"/>
    <w:rsid w:val="00094001"/>
    <w:rsid w:val="000942FC"/>
    <w:rsid w:val="000944F0"/>
    <w:rsid w:val="00094C7B"/>
    <w:rsid w:val="00094F41"/>
    <w:rsid w:val="000954ED"/>
    <w:rsid w:val="00095604"/>
    <w:rsid w:val="00095A81"/>
    <w:rsid w:val="00095D57"/>
    <w:rsid w:val="00095D73"/>
    <w:rsid w:val="00095EA0"/>
    <w:rsid w:val="00096021"/>
    <w:rsid w:val="000963E6"/>
    <w:rsid w:val="000964E2"/>
    <w:rsid w:val="0009666D"/>
    <w:rsid w:val="00096BF2"/>
    <w:rsid w:val="00097089"/>
    <w:rsid w:val="0009722B"/>
    <w:rsid w:val="00097622"/>
    <w:rsid w:val="000978F7"/>
    <w:rsid w:val="00097BC8"/>
    <w:rsid w:val="000A0068"/>
    <w:rsid w:val="000A00F0"/>
    <w:rsid w:val="000A0C43"/>
    <w:rsid w:val="000A0E46"/>
    <w:rsid w:val="000A12D6"/>
    <w:rsid w:val="000A1335"/>
    <w:rsid w:val="000A177D"/>
    <w:rsid w:val="000A1A0C"/>
    <w:rsid w:val="000A20BF"/>
    <w:rsid w:val="000A254A"/>
    <w:rsid w:val="000A2A72"/>
    <w:rsid w:val="000A2C5F"/>
    <w:rsid w:val="000A2FED"/>
    <w:rsid w:val="000A359B"/>
    <w:rsid w:val="000A3B30"/>
    <w:rsid w:val="000A3F64"/>
    <w:rsid w:val="000A4740"/>
    <w:rsid w:val="000A4812"/>
    <w:rsid w:val="000A4B1D"/>
    <w:rsid w:val="000A4F4D"/>
    <w:rsid w:val="000A5102"/>
    <w:rsid w:val="000A5B42"/>
    <w:rsid w:val="000A626D"/>
    <w:rsid w:val="000A6449"/>
    <w:rsid w:val="000A680B"/>
    <w:rsid w:val="000A6A05"/>
    <w:rsid w:val="000A6C11"/>
    <w:rsid w:val="000A7360"/>
    <w:rsid w:val="000A7AED"/>
    <w:rsid w:val="000B01E8"/>
    <w:rsid w:val="000B0522"/>
    <w:rsid w:val="000B0916"/>
    <w:rsid w:val="000B09B8"/>
    <w:rsid w:val="000B09BC"/>
    <w:rsid w:val="000B0CC3"/>
    <w:rsid w:val="000B183D"/>
    <w:rsid w:val="000B2106"/>
    <w:rsid w:val="000B210E"/>
    <w:rsid w:val="000B21B5"/>
    <w:rsid w:val="000B233F"/>
    <w:rsid w:val="000B24DB"/>
    <w:rsid w:val="000B26F1"/>
    <w:rsid w:val="000B2A18"/>
    <w:rsid w:val="000B3176"/>
    <w:rsid w:val="000B3331"/>
    <w:rsid w:val="000B339F"/>
    <w:rsid w:val="000B3650"/>
    <w:rsid w:val="000B372B"/>
    <w:rsid w:val="000B37C9"/>
    <w:rsid w:val="000B3B9A"/>
    <w:rsid w:val="000B3C8F"/>
    <w:rsid w:val="000B3CCE"/>
    <w:rsid w:val="000B3D8E"/>
    <w:rsid w:val="000B4010"/>
    <w:rsid w:val="000B4309"/>
    <w:rsid w:val="000B4575"/>
    <w:rsid w:val="000B45F3"/>
    <w:rsid w:val="000B475F"/>
    <w:rsid w:val="000B488B"/>
    <w:rsid w:val="000B51B5"/>
    <w:rsid w:val="000B5A95"/>
    <w:rsid w:val="000B5DB2"/>
    <w:rsid w:val="000B6FA6"/>
    <w:rsid w:val="000B733D"/>
    <w:rsid w:val="000B761C"/>
    <w:rsid w:val="000B766F"/>
    <w:rsid w:val="000B7982"/>
    <w:rsid w:val="000B7C90"/>
    <w:rsid w:val="000C0632"/>
    <w:rsid w:val="000C0985"/>
    <w:rsid w:val="000C0994"/>
    <w:rsid w:val="000C0D49"/>
    <w:rsid w:val="000C15F3"/>
    <w:rsid w:val="000C1695"/>
    <w:rsid w:val="000C1924"/>
    <w:rsid w:val="000C1A35"/>
    <w:rsid w:val="000C1B4E"/>
    <w:rsid w:val="000C2679"/>
    <w:rsid w:val="000C280C"/>
    <w:rsid w:val="000C2968"/>
    <w:rsid w:val="000C2B40"/>
    <w:rsid w:val="000C2FD4"/>
    <w:rsid w:val="000C37FF"/>
    <w:rsid w:val="000C3FB7"/>
    <w:rsid w:val="000C420B"/>
    <w:rsid w:val="000C42B0"/>
    <w:rsid w:val="000C43E6"/>
    <w:rsid w:val="000C480A"/>
    <w:rsid w:val="000C4D6E"/>
    <w:rsid w:val="000C4E10"/>
    <w:rsid w:val="000C4E33"/>
    <w:rsid w:val="000C4E6B"/>
    <w:rsid w:val="000C5022"/>
    <w:rsid w:val="000C52BB"/>
    <w:rsid w:val="000C53B1"/>
    <w:rsid w:val="000C53CE"/>
    <w:rsid w:val="000C5443"/>
    <w:rsid w:val="000C5F05"/>
    <w:rsid w:val="000C6633"/>
    <w:rsid w:val="000C666A"/>
    <w:rsid w:val="000C6A98"/>
    <w:rsid w:val="000C6AE8"/>
    <w:rsid w:val="000C6F49"/>
    <w:rsid w:val="000C71BE"/>
    <w:rsid w:val="000C7AB3"/>
    <w:rsid w:val="000C7AEF"/>
    <w:rsid w:val="000C7B4A"/>
    <w:rsid w:val="000C7F55"/>
    <w:rsid w:val="000D02EA"/>
    <w:rsid w:val="000D0376"/>
    <w:rsid w:val="000D0511"/>
    <w:rsid w:val="000D06AE"/>
    <w:rsid w:val="000D0FCB"/>
    <w:rsid w:val="000D1005"/>
    <w:rsid w:val="000D149C"/>
    <w:rsid w:val="000D1D43"/>
    <w:rsid w:val="000D20BE"/>
    <w:rsid w:val="000D2561"/>
    <w:rsid w:val="000D27A5"/>
    <w:rsid w:val="000D3632"/>
    <w:rsid w:val="000D3697"/>
    <w:rsid w:val="000D38C4"/>
    <w:rsid w:val="000D41F1"/>
    <w:rsid w:val="000D4867"/>
    <w:rsid w:val="000D48D3"/>
    <w:rsid w:val="000D48E2"/>
    <w:rsid w:val="000D49D1"/>
    <w:rsid w:val="000D50AA"/>
    <w:rsid w:val="000D50C6"/>
    <w:rsid w:val="000D50DE"/>
    <w:rsid w:val="000D5378"/>
    <w:rsid w:val="000D5AA6"/>
    <w:rsid w:val="000D61EB"/>
    <w:rsid w:val="000D66A2"/>
    <w:rsid w:val="000D716E"/>
    <w:rsid w:val="000D7981"/>
    <w:rsid w:val="000E0549"/>
    <w:rsid w:val="000E0B75"/>
    <w:rsid w:val="000E0EA5"/>
    <w:rsid w:val="000E1218"/>
    <w:rsid w:val="000E128F"/>
    <w:rsid w:val="000E1EC2"/>
    <w:rsid w:val="000E2294"/>
    <w:rsid w:val="000E237B"/>
    <w:rsid w:val="000E2586"/>
    <w:rsid w:val="000E2946"/>
    <w:rsid w:val="000E2AE6"/>
    <w:rsid w:val="000E2D83"/>
    <w:rsid w:val="000E3B10"/>
    <w:rsid w:val="000E3FD4"/>
    <w:rsid w:val="000E4054"/>
    <w:rsid w:val="000E4C37"/>
    <w:rsid w:val="000E55FA"/>
    <w:rsid w:val="000E58BA"/>
    <w:rsid w:val="000E5C6F"/>
    <w:rsid w:val="000E5EA8"/>
    <w:rsid w:val="000E638B"/>
    <w:rsid w:val="000E66BA"/>
    <w:rsid w:val="000E75EF"/>
    <w:rsid w:val="000E7D8C"/>
    <w:rsid w:val="000E7E4D"/>
    <w:rsid w:val="000F00B3"/>
    <w:rsid w:val="000F01A6"/>
    <w:rsid w:val="000F0658"/>
    <w:rsid w:val="000F0E34"/>
    <w:rsid w:val="000F1A43"/>
    <w:rsid w:val="000F1B84"/>
    <w:rsid w:val="000F1CDA"/>
    <w:rsid w:val="000F24B7"/>
    <w:rsid w:val="000F26D0"/>
    <w:rsid w:val="000F291C"/>
    <w:rsid w:val="000F36C4"/>
    <w:rsid w:val="000F39FE"/>
    <w:rsid w:val="000F3AF4"/>
    <w:rsid w:val="000F434D"/>
    <w:rsid w:val="000F4579"/>
    <w:rsid w:val="000F4685"/>
    <w:rsid w:val="000F474B"/>
    <w:rsid w:val="000F4BE3"/>
    <w:rsid w:val="000F4D99"/>
    <w:rsid w:val="000F4F28"/>
    <w:rsid w:val="000F5110"/>
    <w:rsid w:val="000F59AF"/>
    <w:rsid w:val="000F59BB"/>
    <w:rsid w:val="000F5ACF"/>
    <w:rsid w:val="000F5DB8"/>
    <w:rsid w:val="000F6223"/>
    <w:rsid w:val="000F624E"/>
    <w:rsid w:val="000F63F3"/>
    <w:rsid w:val="000F6431"/>
    <w:rsid w:val="000F6465"/>
    <w:rsid w:val="000F6967"/>
    <w:rsid w:val="000F69F8"/>
    <w:rsid w:val="000F6F59"/>
    <w:rsid w:val="000F7686"/>
    <w:rsid w:val="001001D4"/>
    <w:rsid w:val="00100240"/>
    <w:rsid w:val="001007BB"/>
    <w:rsid w:val="00100BB9"/>
    <w:rsid w:val="00100E17"/>
    <w:rsid w:val="00101C21"/>
    <w:rsid w:val="00101F3D"/>
    <w:rsid w:val="00102162"/>
    <w:rsid w:val="0010251D"/>
    <w:rsid w:val="00102978"/>
    <w:rsid w:val="00102984"/>
    <w:rsid w:val="00102BBA"/>
    <w:rsid w:val="00102CAB"/>
    <w:rsid w:val="001032CD"/>
    <w:rsid w:val="0010332A"/>
    <w:rsid w:val="00105123"/>
    <w:rsid w:val="00105633"/>
    <w:rsid w:val="00107531"/>
    <w:rsid w:val="00107950"/>
    <w:rsid w:val="00107B5B"/>
    <w:rsid w:val="00107C11"/>
    <w:rsid w:val="0011042C"/>
    <w:rsid w:val="00110C5A"/>
    <w:rsid w:val="00110DD1"/>
    <w:rsid w:val="00111022"/>
    <w:rsid w:val="00111051"/>
    <w:rsid w:val="001114B5"/>
    <w:rsid w:val="00111C46"/>
    <w:rsid w:val="001120BC"/>
    <w:rsid w:val="001122C2"/>
    <w:rsid w:val="00112396"/>
    <w:rsid w:val="00112414"/>
    <w:rsid w:val="00112536"/>
    <w:rsid w:val="0011253A"/>
    <w:rsid w:val="00112DBB"/>
    <w:rsid w:val="00112E29"/>
    <w:rsid w:val="00112F54"/>
    <w:rsid w:val="0011340D"/>
    <w:rsid w:val="00113666"/>
    <w:rsid w:val="001138B6"/>
    <w:rsid w:val="001139C5"/>
    <w:rsid w:val="00113C05"/>
    <w:rsid w:val="00113D6E"/>
    <w:rsid w:val="00113FD5"/>
    <w:rsid w:val="00114848"/>
    <w:rsid w:val="00114E94"/>
    <w:rsid w:val="00115832"/>
    <w:rsid w:val="00115DD0"/>
    <w:rsid w:val="00115E48"/>
    <w:rsid w:val="001168D7"/>
    <w:rsid w:val="00116AB3"/>
    <w:rsid w:val="00116AF5"/>
    <w:rsid w:val="0011729E"/>
    <w:rsid w:val="001178F0"/>
    <w:rsid w:val="00117989"/>
    <w:rsid w:val="00117B21"/>
    <w:rsid w:val="00117E17"/>
    <w:rsid w:val="00120171"/>
    <w:rsid w:val="0012029C"/>
    <w:rsid w:val="001207BB"/>
    <w:rsid w:val="00120CA5"/>
    <w:rsid w:val="001211AA"/>
    <w:rsid w:val="00121206"/>
    <w:rsid w:val="001212FF"/>
    <w:rsid w:val="00122886"/>
    <w:rsid w:val="00122B11"/>
    <w:rsid w:val="00122B2A"/>
    <w:rsid w:val="00122C16"/>
    <w:rsid w:val="00122CA5"/>
    <w:rsid w:val="00122D62"/>
    <w:rsid w:val="00123070"/>
    <w:rsid w:val="001237E2"/>
    <w:rsid w:val="00124249"/>
    <w:rsid w:val="00124FFE"/>
    <w:rsid w:val="00125093"/>
    <w:rsid w:val="001256CE"/>
    <w:rsid w:val="001259B6"/>
    <w:rsid w:val="001259CD"/>
    <w:rsid w:val="001263DC"/>
    <w:rsid w:val="001268BF"/>
    <w:rsid w:val="0012707F"/>
    <w:rsid w:val="00127679"/>
    <w:rsid w:val="00127B85"/>
    <w:rsid w:val="00127F30"/>
    <w:rsid w:val="00127FCE"/>
    <w:rsid w:val="00130150"/>
    <w:rsid w:val="00130254"/>
    <w:rsid w:val="0013091B"/>
    <w:rsid w:val="00130938"/>
    <w:rsid w:val="00130A26"/>
    <w:rsid w:val="00130A6A"/>
    <w:rsid w:val="00130B72"/>
    <w:rsid w:val="00130F11"/>
    <w:rsid w:val="00131027"/>
    <w:rsid w:val="0013194B"/>
    <w:rsid w:val="0013238D"/>
    <w:rsid w:val="001327E4"/>
    <w:rsid w:val="00132959"/>
    <w:rsid w:val="00132D1A"/>
    <w:rsid w:val="00132E0D"/>
    <w:rsid w:val="001340D1"/>
    <w:rsid w:val="00134141"/>
    <w:rsid w:val="00134213"/>
    <w:rsid w:val="001342BF"/>
    <w:rsid w:val="0013455C"/>
    <w:rsid w:val="00134D7B"/>
    <w:rsid w:val="00134E18"/>
    <w:rsid w:val="00134E4A"/>
    <w:rsid w:val="001350FE"/>
    <w:rsid w:val="00135313"/>
    <w:rsid w:val="001353FD"/>
    <w:rsid w:val="00135560"/>
    <w:rsid w:val="00136E19"/>
    <w:rsid w:val="001370B3"/>
    <w:rsid w:val="001379CE"/>
    <w:rsid w:val="00137B75"/>
    <w:rsid w:val="00140684"/>
    <w:rsid w:val="00140C26"/>
    <w:rsid w:val="0014103A"/>
    <w:rsid w:val="00141B4C"/>
    <w:rsid w:val="00141F5D"/>
    <w:rsid w:val="00142A93"/>
    <w:rsid w:val="00142AB1"/>
    <w:rsid w:val="00143143"/>
    <w:rsid w:val="0014319D"/>
    <w:rsid w:val="0014378B"/>
    <w:rsid w:val="00143ADA"/>
    <w:rsid w:val="00143AE7"/>
    <w:rsid w:val="00143B5E"/>
    <w:rsid w:val="0014483D"/>
    <w:rsid w:val="00144BED"/>
    <w:rsid w:val="00144C1C"/>
    <w:rsid w:val="00144DEC"/>
    <w:rsid w:val="00144E66"/>
    <w:rsid w:val="001455CE"/>
    <w:rsid w:val="00145A98"/>
    <w:rsid w:val="00145DA2"/>
    <w:rsid w:val="001460B8"/>
    <w:rsid w:val="00146209"/>
    <w:rsid w:val="00146491"/>
    <w:rsid w:val="00146AC6"/>
    <w:rsid w:val="0014740D"/>
    <w:rsid w:val="001475F4"/>
    <w:rsid w:val="001477DC"/>
    <w:rsid w:val="0014788D"/>
    <w:rsid w:val="00147C6C"/>
    <w:rsid w:val="00150E93"/>
    <w:rsid w:val="00150EF1"/>
    <w:rsid w:val="0015151B"/>
    <w:rsid w:val="001516A2"/>
    <w:rsid w:val="00151CDB"/>
    <w:rsid w:val="00152516"/>
    <w:rsid w:val="00152748"/>
    <w:rsid w:val="00152B45"/>
    <w:rsid w:val="00152D3A"/>
    <w:rsid w:val="0015301F"/>
    <w:rsid w:val="00153164"/>
    <w:rsid w:val="0015321E"/>
    <w:rsid w:val="0015388B"/>
    <w:rsid w:val="00154354"/>
    <w:rsid w:val="00154D4D"/>
    <w:rsid w:val="00154FB5"/>
    <w:rsid w:val="00155187"/>
    <w:rsid w:val="001557D9"/>
    <w:rsid w:val="00155BD2"/>
    <w:rsid w:val="00155D28"/>
    <w:rsid w:val="00156096"/>
    <w:rsid w:val="001562F8"/>
    <w:rsid w:val="001569B1"/>
    <w:rsid w:val="00156E01"/>
    <w:rsid w:val="00156EA5"/>
    <w:rsid w:val="00156EFA"/>
    <w:rsid w:val="00157717"/>
    <w:rsid w:val="00157A4C"/>
    <w:rsid w:val="00157AFF"/>
    <w:rsid w:val="0016028C"/>
    <w:rsid w:val="00160487"/>
    <w:rsid w:val="00160503"/>
    <w:rsid w:val="00160612"/>
    <w:rsid w:val="00160720"/>
    <w:rsid w:val="0016103E"/>
    <w:rsid w:val="0016109F"/>
    <w:rsid w:val="001615C2"/>
    <w:rsid w:val="00161A97"/>
    <w:rsid w:val="00161BF3"/>
    <w:rsid w:val="0016213D"/>
    <w:rsid w:val="001622E9"/>
    <w:rsid w:val="00162906"/>
    <w:rsid w:val="00162921"/>
    <w:rsid w:val="00162B15"/>
    <w:rsid w:val="001631A8"/>
    <w:rsid w:val="001636AB"/>
    <w:rsid w:val="00163747"/>
    <w:rsid w:val="00163B5F"/>
    <w:rsid w:val="00163CA7"/>
    <w:rsid w:val="0016426E"/>
    <w:rsid w:val="001643B1"/>
    <w:rsid w:val="001649A1"/>
    <w:rsid w:val="00165140"/>
    <w:rsid w:val="00165709"/>
    <w:rsid w:val="0016571B"/>
    <w:rsid w:val="00166885"/>
    <w:rsid w:val="00166AB3"/>
    <w:rsid w:val="00166D0A"/>
    <w:rsid w:val="0016719D"/>
    <w:rsid w:val="00167389"/>
    <w:rsid w:val="00167E04"/>
    <w:rsid w:val="00167ECF"/>
    <w:rsid w:val="00167F87"/>
    <w:rsid w:val="0017075F"/>
    <w:rsid w:val="001707DD"/>
    <w:rsid w:val="00170EC1"/>
    <w:rsid w:val="001711EE"/>
    <w:rsid w:val="0017138F"/>
    <w:rsid w:val="0017159D"/>
    <w:rsid w:val="001717BF"/>
    <w:rsid w:val="001723C0"/>
    <w:rsid w:val="001726C2"/>
    <w:rsid w:val="001727B6"/>
    <w:rsid w:val="00172993"/>
    <w:rsid w:val="00172A78"/>
    <w:rsid w:val="0017357E"/>
    <w:rsid w:val="001739E1"/>
    <w:rsid w:val="001741D3"/>
    <w:rsid w:val="0017497F"/>
    <w:rsid w:val="00174A77"/>
    <w:rsid w:val="00175630"/>
    <w:rsid w:val="00175840"/>
    <w:rsid w:val="00176445"/>
    <w:rsid w:val="0017756F"/>
    <w:rsid w:val="001775AD"/>
    <w:rsid w:val="00177874"/>
    <w:rsid w:val="00180144"/>
    <w:rsid w:val="00180165"/>
    <w:rsid w:val="00180A7C"/>
    <w:rsid w:val="00180E20"/>
    <w:rsid w:val="00181056"/>
    <w:rsid w:val="001816D4"/>
    <w:rsid w:val="001817DC"/>
    <w:rsid w:val="00181EA9"/>
    <w:rsid w:val="00182424"/>
    <w:rsid w:val="00182C1F"/>
    <w:rsid w:val="00183072"/>
    <w:rsid w:val="001831CA"/>
    <w:rsid w:val="0018397D"/>
    <w:rsid w:val="001839F0"/>
    <w:rsid w:val="00183CD5"/>
    <w:rsid w:val="00183EC6"/>
    <w:rsid w:val="00184108"/>
    <w:rsid w:val="00184219"/>
    <w:rsid w:val="00184610"/>
    <w:rsid w:val="00184934"/>
    <w:rsid w:val="00184BD0"/>
    <w:rsid w:val="00184CED"/>
    <w:rsid w:val="00185ACE"/>
    <w:rsid w:val="00185D7D"/>
    <w:rsid w:val="00186444"/>
    <w:rsid w:val="00186580"/>
    <w:rsid w:val="00186B37"/>
    <w:rsid w:val="00186C43"/>
    <w:rsid w:val="00186E6F"/>
    <w:rsid w:val="001875D3"/>
    <w:rsid w:val="00187C40"/>
    <w:rsid w:val="00187D13"/>
    <w:rsid w:val="00187DAF"/>
    <w:rsid w:val="00190672"/>
    <w:rsid w:val="00190ADD"/>
    <w:rsid w:val="00190C07"/>
    <w:rsid w:val="00190E78"/>
    <w:rsid w:val="00191016"/>
    <w:rsid w:val="0019118B"/>
    <w:rsid w:val="00191293"/>
    <w:rsid w:val="001912C3"/>
    <w:rsid w:val="00191A59"/>
    <w:rsid w:val="00191BF8"/>
    <w:rsid w:val="00192116"/>
    <w:rsid w:val="00192157"/>
    <w:rsid w:val="00192A85"/>
    <w:rsid w:val="00192B6E"/>
    <w:rsid w:val="00192CED"/>
    <w:rsid w:val="0019307E"/>
    <w:rsid w:val="001933FA"/>
    <w:rsid w:val="00193839"/>
    <w:rsid w:val="0019385B"/>
    <w:rsid w:val="00193AEC"/>
    <w:rsid w:val="00193C98"/>
    <w:rsid w:val="00193EF7"/>
    <w:rsid w:val="00193F1B"/>
    <w:rsid w:val="00193F98"/>
    <w:rsid w:val="00194350"/>
    <w:rsid w:val="001944E0"/>
    <w:rsid w:val="00194774"/>
    <w:rsid w:val="00194AC3"/>
    <w:rsid w:val="00194E42"/>
    <w:rsid w:val="0019543F"/>
    <w:rsid w:val="001955FB"/>
    <w:rsid w:val="0019563F"/>
    <w:rsid w:val="001956AA"/>
    <w:rsid w:val="001957B2"/>
    <w:rsid w:val="00195C04"/>
    <w:rsid w:val="00196B8B"/>
    <w:rsid w:val="00196DF0"/>
    <w:rsid w:val="00196FD1"/>
    <w:rsid w:val="00197207"/>
    <w:rsid w:val="00197348"/>
    <w:rsid w:val="00197A59"/>
    <w:rsid w:val="00197AB7"/>
    <w:rsid w:val="00197E54"/>
    <w:rsid w:val="001A00BC"/>
    <w:rsid w:val="001A013F"/>
    <w:rsid w:val="001A06DE"/>
    <w:rsid w:val="001A0772"/>
    <w:rsid w:val="001A0890"/>
    <w:rsid w:val="001A091D"/>
    <w:rsid w:val="001A0FB2"/>
    <w:rsid w:val="001A16A2"/>
    <w:rsid w:val="001A171A"/>
    <w:rsid w:val="001A1D22"/>
    <w:rsid w:val="001A2A8E"/>
    <w:rsid w:val="001A320E"/>
    <w:rsid w:val="001A3523"/>
    <w:rsid w:val="001A374E"/>
    <w:rsid w:val="001A3B21"/>
    <w:rsid w:val="001A3F05"/>
    <w:rsid w:val="001A406F"/>
    <w:rsid w:val="001A4239"/>
    <w:rsid w:val="001A4367"/>
    <w:rsid w:val="001A518E"/>
    <w:rsid w:val="001A56D3"/>
    <w:rsid w:val="001A592A"/>
    <w:rsid w:val="001A5BF6"/>
    <w:rsid w:val="001A6104"/>
    <w:rsid w:val="001A6312"/>
    <w:rsid w:val="001A73B3"/>
    <w:rsid w:val="001A7777"/>
    <w:rsid w:val="001A7D70"/>
    <w:rsid w:val="001B0A7C"/>
    <w:rsid w:val="001B1156"/>
    <w:rsid w:val="001B1519"/>
    <w:rsid w:val="001B1975"/>
    <w:rsid w:val="001B1DA3"/>
    <w:rsid w:val="001B1E46"/>
    <w:rsid w:val="001B1EEA"/>
    <w:rsid w:val="001B2017"/>
    <w:rsid w:val="001B22FD"/>
    <w:rsid w:val="001B263D"/>
    <w:rsid w:val="001B2A43"/>
    <w:rsid w:val="001B3360"/>
    <w:rsid w:val="001B3BA7"/>
    <w:rsid w:val="001B4136"/>
    <w:rsid w:val="001B41DA"/>
    <w:rsid w:val="001B4392"/>
    <w:rsid w:val="001B4608"/>
    <w:rsid w:val="001B4707"/>
    <w:rsid w:val="001B495A"/>
    <w:rsid w:val="001B4CC8"/>
    <w:rsid w:val="001B4D5D"/>
    <w:rsid w:val="001B51C8"/>
    <w:rsid w:val="001B5616"/>
    <w:rsid w:val="001B591C"/>
    <w:rsid w:val="001B5967"/>
    <w:rsid w:val="001B5F40"/>
    <w:rsid w:val="001B64EF"/>
    <w:rsid w:val="001B6600"/>
    <w:rsid w:val="001B6B11"/>
    <w:rsid w:val="001B6CC4"/>
    <w:rsid w:val="001B70CC"/>
    <w:rsid w:val="001B7170"/>
    <w:rsid w:val="001B732A"/>
    <w:rsid w:val="001B75CD"/>
    <w:rsid w:val="001B7625"/>
    <w:rsid w:val="001B7A81"/>
    <w:rsid w:val="001C0134"/>
    <w:rsid w:val="001C03A5"/>
    <w:rsid w:val="001C05EF"/>
    <w:rsid w:val="001C07C2"/>
    <w:rsid w:val="001C0EE0"/>
    <w:rsid w:val="001C1413"/>
    <w:rsid w:val="001C1535"/>
    <w:rsid w:val="001C1A59"/>
    <w:rsid w:val="001C1A7A"/>
    <w:rsid w:val="001C1E19"/>
    <w:rsid w:val="001C1E70"/>
    <w:rsid w:val="001C2413"/>
    <w:rsid w:val="001C2814"/>
    <w:rsid w:val="001C35C1"/>
    <w:rsid w:val="001C37B1"/>
    <w:rsid w:val="001C3851"/>
    <w:rsid w:val="001C3A26"/>
    <w:rsid w:val="001C3C3D"/>
    <w:rsid w:val="001C3F6F"/>
    <w:rsid w:val="001C40F1"/>
    <w:rsid w:val="001C459D"/>
    <w:rsid w:val="001C4ABD"/>
    <w:rsid w:val="001C4B3D"/>
    <w:rsid w:val="001C4B87"/>
    <w:rsid w:val="001C530A"/>
    <w:rsid w:val="001C5AB2"/>
    <w:rsid w:val="001C5DF3"/>
    <w:rsid w:val="001C63E7"/>
    <w:rsid w:val="001C6DA4"/>
    <w:rsid w:val="001C72D9"/>
    <w:rsid w:val="001C73C8"/>
    <w:rsid w:val="001C77FF"/>
    <w:rsid w:val="001C78BE"/>
    <w:rsid w:val="001C79C5"/>
    <w:rsid w:val="001C7ADC"/>
    <w:rsid w:val="001D09C5"/>
    <w:rsid w:val="001D0E4C"/>
    <w:rsid w:val="001D1101"/>
    <w:rsid w:val="001D116F"/>
    <w:rsid w:val="001D132D"/>
    <w:rsid w:val="001D148A"/>
    <w:rsid w:val="001D1539"/>
    <w:rsid w:val="001D15E4"/>
    <w:rsid w:val="001D19D9"/>
    <w:rsid w:val="001D2431"/>
    <w:rsid w:val="001D2B7C"/>
    <w:rsid w:val="001D3DC6"/>
    <w:rsid w:val="001D3F25"/>
    <w:rsid w:val="001D3FAB"/>
    <w:rsid w:val="001D4DC1"/>
    <w:rsid w:val="001D4F07"/>
    <w:rsid w:val="001D5115"/>
    <w:rsid w:val="001D5D32"/>
    <w:rsid w:val="001D7B02"/>
    <w:rsid w:val="001E0291"/>
    <w:rsid w:val="001E06DA"/>
    <w:rsid w:val="001E0D98"/>
    <w:rsid w:val="001E0F5C"/>
    <w:rsid w:val="001E1E8B"/>
    <w:rsid w:val="001E2647"/>
    <w:rsid w:val="001E29E3"/>
    <w:rsid w:val="001E2BA0"/>
    <w:rsid w:val="001E2BC0"/>
    <w:rsid w:val="001E3448"/>
    <w:rsid w:val="001E358B"/>
    <w:rsid w:val="001E358E"/>
    <w:rsid w:val="001E3D8E"/>
    <w:rsid w:val="001E417F"/>
    <w:rsid w:val="001E4AC0"/>
    <w:rsid w:val="001E4CFC"/>
    <w:rsid w:val="001E4DD9"/>
    <w:rsid w:val="001E527A"/>
    <w:rsid w:val="001E6229"/>
    <w:rsid w:val="001E63EF"/>
    <w:rsid w:val="001E675B"/>
    <w:rsid w:val="001E6A69"/>
    <w:rsid w:val="001E6F1C"/>
    <w:rsid w:val="001E72D9"/>
    <w:rsid w:val="001E75B0"/>
    <w:rsid w:val="001E75B2"/>
    <w:rsid w:val="001E7601"/>
    <w:rsid w:val="001E7973"/>
    <w:rsid w:val="001E79CC"/>
    <w:rsid w:val="001E7D05"/>
    <w:rsid w:val="001E7F72"/>
    <w:rsid w:val="001F0254"/>
    <w:rsid w:val="001F047E"/>
    <w:rsid w:val="001F06C5"/>
    <w:rsid w:val="001F10C5"/>
    <w:rsid w:val="001F15C5"/>
    <w:rsid w:val="001F18D7"/>
    <w:rsid w:val="001F2210"/>
    <w:rsid w:val="001F293F"/>
    <w:rsid w:val="001F2D19"/>
    <w:rsid w:val="001F3302"/>
    <w:rsid w:val="001F3D19"/>
    <w:rsid w:val="001F407D"/>
    <w:rsid w:val="001F428E"/>
    <w:rsid w:val="001F47AE"/>
    <w:rsid w:val="001F4C4D"/>
    <w:rsid w:val="001F4DA5"/>
    <w:rsid w:val="001F58C2"/>
    <w:rsid w:val="001F5978"/>
    <w:rsid w:val="001F5B50"/>
    <w:rsid w:val="001F5D8B"/>
    <w:rsid w:val="001F5F37"/>
    <w:rsid w:val="001F60A0"/>
    <w:rsid w:val="001F6353"/>
    <w:rsid w:val="001F680B"/>
    <w:rsid w:val="001F6993"/>
    <w:rsid w:val="001F6D9D"/>
    <w:rsid w:val="001F75CD"/>
    <w:rsid w:val="001F79B1"/>
    <w:rsid w:val="001F7A51"/>
    <w:rsid w:val="00200013"/>
    <w:rsid w:val="002002BB"/>
    <w:rsid w:val="0020063B"/>
    <w:rsid w:val="0020066B"/>
    <w:rsid w:val="002014FB"/>
    <w:rsid w:val="00201DEB"/>
    <w:rsid w:val="00202D3C"/>
    <w:rsid w:val="00203234"/>
    <w:rsid w:val="0020356F"/>
    <w:rsid w:val="00203CFE"/>
    <w:rsid w:val="00203F50"/>
    <w:rsid w:val="00204FD2"/>
    <w:rsid w:val="00204FF6"/>
    <w:rsid w:val="00205354"/>
    <w:rsid w:val="002055B9"/>
    <w:rsid w:val="00205771"/>
    <w:rsid w:val="002058A7"/>
    <w:rsid w:val="00205DF0"/>
    <w:rsid w:val="00205E98"/>
    <w:rsid w:val="00206351"/>
    <w:rsid w:val="00206376"/>
    <w:rsid w:val="0020639F"/>
    <w:rsid w:val="002063F3"/>
    <w:rsid w:val="00206938"/>
    <w:rsid w:val="00206C92"/>
    <w:rsid w:val="00206DF0"/>
    <w:rsid w:val="00206F28"/>
    <w:rsid w:val="00207230"/>
    <w:rsid w:val="00207E5F"/>
    <w:rsid w:val="00210114"/>
    <w:rsid w:val="0021083E"/>
    <w:rsid w:val="00210DCA"/>
    <w:rsid w:val="00210FD7"/>
    <w:rsid w:val="00211E05"/>
    <w:rsid w:val="002120E3"/>
    <w:rsid w:val="00212399"/>
    <w:rsid w:val="0021252A"/>
    <w:rsid w:val="002127AF"/>
    <w:rsid w:val="00212865"/>
    <w:rsid w:val="00212C12"/>
    <w:rsid w:val="00213038"/>
    <w:rsid w:val="002134C1"/>
    <w:rsid w:val="002144DA"/>
    <w:rsid w:val="00214C36"/>
    <w:rsid w:val="002150A7"/>
    <w:rsid w:val="002153B7"/>
    <w:rsid w:val="00215D93"/>
    <w:rsid w:val="00215EDB"/>
    <w:rsid w:val="00216692"/>
    <w:rsid w:val="002166CF"/>
    <w:rsid w:val="00216904"/>
    <w:rsid w:val="00216AC0"/>
    <w:rsid w:val="00216C21"/>
    <w:rsid w:val="00216CAD"/>
    <w:rsid w:val="00216E0F"/>
    <w:rsid w:val="00217370"/>
    <w:rsid w:val="00217669"/>
    <w:rsid w:val="00220068"/>
    <w:rsid w:val="0022007A"/>
    <w:rsid w:val="002200D1"/>
    <w:rsid w:val="00220248"/>
    <w:rsid w:val="0022074B"/>
    <w:rsid w:val="00220892"/>
    <w:rsid w:val="00220E8D"/>
    <w:rsid w:val="002213FF"/>
    <w:rsid w:val="002214ED"/>
    <w:rsid w:val="002219CA"/>
    <w:rsid w:val="00221B7F"/>
    <w:rsid w:val="002221CE"/>
    <w:rsid w:val="0022250E"/>
    <w:rsid w:val="00222AA8"/>
    <w:rsid w:val="00223368"/>
    <w:rsid w:val="002234F7"/>
    <w:rsid w:val="0022367D"/>
    <w:rsid w:val="00223E73"/>
    <w:rsid w:val="00224ABC"/>
    <w:rsid w:val="00224E32"/>
    <w:rsid w:val="00224E5F"/>
    <w:rsid w:val="00225AAB"/>
    <w:rsid w:val="00225D04"/>
    <w:rsid w:val="00226073"/>
    <w:rsid w:val="0022619B"/>
    <w:rsid w:val="002261AE"/>
    <w:rsid w:val="002261B9"/>
    <w:rsid w:val="00226767"/>
    <w:rsid w:val="00226E58"/>
    <w:rsid w:val="002271BF"/>
    <w:rsid w:val="00227495"/>
    <w:rsid w:val="00227531"/>
    <w:rsid w:val="00227C62"/>
    <w:rsid w:val="00230C37"/>
    <w:rsid w:val="00230E0D"/>
    <w:rsid w:val="00231197"/>
    <w:rsid w:val="00231433"/>
    <w:rsid w:val="002316CF"/>
    <w:rsid w:val="00231BB8"/>
    <w:rsid w:val="00231BFA"/>
    <w:rsid w:val="00231DC4"/>
    <w:rsid w:val="00231FD1"/>
    <w:rsid w:val="00232929"/>
    <w:rsid w:val="00233607"/>
    <w:rsid w:val="00233AE0"/>
    <w:rsid w:val="00233AEB"/>
    <w:rsid w:val="002346E5"/>
    <w:rsid w:val="00234756"/>
    <w:rsid w:val="002347B3"/>
    <w:rsid w:val="002349FB"/>
    <w:rsid w:val="00234D78"/>
    <w:rsid w:val="00234E67"/>
    <w:rsid w:val="00234F18"/>
    <w:rsid w:val="0023500D"/>
    <w:rsid w:val="0023516C"/>
    <w:rsid w:val="002352C9"/>
    <w:rsid w:val="00235484"/>
    <w:rsid w:val="0023554A"/>
    <w:rsid w:val="002358B5"/>
    <w:rsid w:val="002361EC"/>
    <w:rsid w:val="0023665D"/>
    <w:rsid w:val="0023674D"/>
    <w:rsid w:val="00236756"/>
    <w:rsid w:val="00236CD4"/>
    <w:rsid w:val="00236F40"/>
    <w:rsid w:val="00237836"/>
    <w:rsid w:val="002379CB"/>
    <w:rsid w:val="00237D58"/>
    <w:rsid w:val="00237EA1"/>
    <w:rsid w:val="00237EA4"/>
    <w:rsid w:val="00240089"/>
    <w:rsid w:val="002410BB"/>
    <w:rsid w:val="0024171C"/>
    <w:rsid w:val="002417F0"/>
    <w:rsid w:val="002418FE"/>
    <w:rsid w:val="00241F6F"/>
    <w:rsid w:val="0024228D"/>
    <w:rsid w:val="002423A3"/>
    <w:rsid w:val="002425C0"/>
    <w:rsid w:val="00242F3C"/>
    <w:rsid w:val="00243C20"/>
    <w:rsid w:val="0024450A"/>
    <w:rsid w:val="002448FF"/>
    <w:rsid w:val="00244C97"/>
    <w:rsid w:val="00245365"/>
    <w:rsid w:val="002454C6"/>
    <w:rsid w:val="00245668"/>
    <w:rsid w:val="00245AD0"/>
    <w:rsid w:val="00245FC7"/>
    <w:rsid w:val="00246940"/>
    <w:rsid w:val="00246E48"/>
    <w:rsid w:val="00246F02"/>
    <w:rsid w:val="00247130"/>
    <w:rsid w:val="002472D0"/>
    <w:rsid w:val="002474CC"/>
    <w:rsid w:val="0024757B"/>
    <w:rsid w:val="00247597"/>
    <w:rsid w:val="00247813"/>
    <w:rsid w:val="002478F2"/>
    <w:rsid w:val="00247923"/>
    <w:rsid w:val="00247B3C"/>
    <w:rsid w:val="00247C52"/>
    <w:rsid w:val="002503A6"/>
    <w:rsid w:val="002506AD"/>
    <w:rsid w:val="00250841"/>
    <w:rsid w:val="00250980"/>
    <w:rsid w:val="00250CD5"/>
    <w:rsid w:val="00251438"/>
    <w:rsid w:val="002526A7"/>
    <w:rsid w:val="002527D7"/>
    <w:rsid w:val="0025286A"/>
    <w:rsid w:val="00253148"/>
    <w:rsid w:val="00253160"/>
    <w:rsid w:val="00253409"/>
    <w:rsid w:val="00253C25"/>
    <w:rsid w:val="00253D64"/>
    <w:rsid w:val="00254264"/>
    <w:rsid w:val="002554F7"/>
    <w:rsid w:val="002559E5"/>
    <w:rsid w:val="00255FA3"/>
    <w:rsid w:val="002562EB"/>
    <w:rsid w:val="00256B5F"/>
    <w:rsid w:val="0025709E"/>
    <w:rsid w:val="00257213"/>
    <w:rsid w:val="002572BD"/>
    <w:rsid w:val="00257CC5"/>
    <w:rsid w:val="00257DD5"/>
    <w:rsid w:val="00260350"/>
    <w:rsid w:val="00260677"/>
    <w:rsid w:val="00260C3F"/>
    <w:rsid w:val="0026126E"/>
    <w:rsid w:val="0026130B"/>
    <w:rsid w:val="002619D5"/>
    <w:rsid w:val="00261B2B"/>
    <w:rsid w:val="00261B3C"/>
    <w:rsid w:val="00261CFD"/>
    <w:rsid w:val="00261F80"/>
    <w:rsid w:val="002620A3"/>
    <w:rsid w:val="002625A8"/>
    <w:rsid w:val="00262685"/>
    <w:rsid w:val="0026270D"/>
    <w:rsid w:val="00262D9E"/>
    <w:rsid w:val="00262EB7"/>
    <w:rsid w:val="002633CE"/>
    <w:rsid w:val="002634BE"/>
    <w:rsid w:val="002634FE"/>
    <w:rsid w:val="002638D5"/>
    <w:rsid w:val="00263921"/>
    <w:rsid w:val="002643DB"/>
    <w:rsid w:val="0026552A"/>
    <w:rsid w:val="00265CEB"/>
    <w:rsid w:val="00266092"/>
    <w:rsid w:val="00266578"/>
    <w:rsid w:val="00267238"/>
    <w:rsid w:val="00267314"/>
    <w:rsid w:val="00267796"/>
    <w:rsid w:val="00267EE5"/>
    <w:rsid w:val="00270213"/>
    <w:rsid w:val="00270E3D"/>
    <w:rsid w:val="00270E7D"/>
    <w:rsid w:val="0027210C"/>
    <w:rsid w:val="00272382"/>
    <w:rsid w:val="002723A9"/>
    <w:rsid w:val="0027264C"/>
    <w:rsid w:val="00272EB9"/>
    <w:rsid w:val="00272F43"/>
    <w:rsid w:val="002734DE"/>
    <w:rsid w:val="0027373D"/>
    <w:rsid w:val="002737E5"/>
    <w:rsid w:val="0027406E"/>
    <w:rsid w:val="002740D7"/>
    <w:rsid w:val="002745FB"/>
    <w:rsid w:val="002747FF"/>
    <w:rsid w:val="00274D01"/>
    <w:rsid w:val="00274E3B"/>
    <w:rsid w:val="00274FA0"/>
    <w:rsid w:val="002755F1"/>
    <w:rsid w:val="00275C23"/>
    <w:rsid w:val="00275E3E"/>
    <w:rsid w:val="0027601A"/>
    <w:rsid w:val="002760AA"/>
    <w:rsid w:val="00276209"/>
    <w:rsid w:val="0027645E"/>
    <w:rsid w:val="00276576"/>
    <w:rsid w:val="00276655"/>
    <w:rsid w:val="0027705C"/>
    <w:rsid w:val="0027737E"/>
    <w:rsid w:val="00277607"/>
    <w:rsid w:val="002776B1"/>
    <w:rsid w:val="0027784B"/>
    <w:rsid w:val="00277F75"/>
    <w:rsid w:val="00280C6B"/>
    <w:rsid w:val="0028153F"/>
    <w:rsid w:val="00281791"/>
    <w:rsid w:val="002818CA"/>
    <w:rsid w:val="0028213B"/>
    <w:rsid w:val="00282C4D"/>
    <w:rsid w:val="00282CC3"/>
    <w:rsid w:val="00283435"/>
    <w:rsid w:val="002836CF"/>
    <w:rsid w:val="0028379C"/>
    <w:rsid w:val="00283834"/>
    <w:rsid w:val="00283912"/>
    <w:rsid w:val="00284310"/>
    <w:rsid w:val="00284BC7"/>
    <w:rsid w:val="00285396"/>
    <w:rsid w:val="0028579E"/>
    <w:rsid w:val="00285AB6"/>
    <w:rsid w:val="00285EED"/>
    <w:rsid w:val="00286814"/>
    <w:rsid w:val="002868FB"/>
    <w:rsid w:val="00286B07"/>
    <w:rsid w:val="00287194"/>
    <w:rsid w:val="002878FE"/>
    <w:rsid w:val="002879C1"/>
    <w:rsid w:val="0029012F"/>
    <w:rsid w:val="002901F8"/>
    <w:rsid w:val="00290523"/>
    <w:rsid w:val="00290B71"/>
    <w:rsid w:val="00290D38"/>
    <w:rsid w:val="00290EF4"/>
    <w:rsid w:val="00290F93"/>
    <w:rsid w:val="00291141"/>
    <w:rsid w:val="00291413"/>
    <w:rsid w:val="00291C92"/>
    <w:rsid w:val="00291E8D"/>
    <w:rsid w:val="002923A1"/>
    <w:rsid w:val="002924F0"/>
    <w:rsid w:val="002925BD"/>
    <w:rsid w:val="00292768"/>
    <w:rsid w:val="0029279E"/>
    <w:rsid w:val="002928C5"/>
    <w:rsid w:val="0029297E"/>
    <w:rsid w:val="002939E5"/>
    <w:rsid w:val="00293BD4"/>
    <w:rsid w:val="00293CB5"/>
    <w:rsid w:val="00294166"/>
    <w:rsid w:val="00294302"/>
    <w:rsid w:val="00294469"/>
    <w:rsid w:val="002948F3"/>
    <w:rsid w:val="002957C7"/>
    <w:rsid w:val="00296645"/>
    <w:rsid w:val="002966C2"/>
    <w:rsid w:val="00296839"/>
    <w:rsid w:val="0029719D"/>
    <w:rsid w:val="002971D4"/>
    <w:rsid w:val="0029733B"/>
    <w:rsid w:val="00297A5E"/>
    <w:rsid w:val="002A00E8"/>
    <w:rsid w:val="002A0706"/>
    <w:rsid w:val="002A0BF1"/>
    <w:rsid w:val="002A0DF9"/>
    <w:rsid w:val="002A1369"/>
    <w:rsid w:val="002A14B2"/>
    <w:rsid w:val="002A1511"/>
    <w:rsid w:val="002A1CE7"/>
    <w:rsid w:val="002A24C1"/>
    <w:rsid w:val="002A2A66"/>
    <w:rsid w:val="002A2F82"/>
    <w:rsid w:val="002A3538"/>
    <w:rsid w:val="002A3C20"/>
    <w:rsid w:val="002A3D0C"/>
    <w:rsid w:val="002A400E"/>
    <w:rsid w:val="002A406F"/>
    <w:rsid w:val="002A48C6"/>
    <w:rsid w:val="002A4D0B"/>
    <w:rsid w:val="002A4DB7"/>
    <w:rsid w:val="002A532A"/>
    <w:rsid w:val="002A5A21"/>
    <w:rsid w:val="002A5A60"/>
    <w:rsid w:val="002A6332"/>
    <w:rsid w:val="002A682A"/>
    <w:rsid w:val="002A6A2F"/>
    <w:rsid w:val="002A6E83"/>
    <w:rsid w:val="002A7655"/>
    <w:rsid w:val="002A78A5"/>
    <w:rsid w:val="002B0190"/>
    <w:rsid w:val="002B0381"/>
    <w:rsid w:val="002B0540"/>
    <w:rsid w:val="002B0777"/>
    <w:rsid w:val="002B0A52"/>
    <w:rsid w:val="002B0AA3"/>
    <w:rsid w:val="002B0F6C"/>
    <w:rsid w:val="002B1341"/>
    <w:rsid w:val="002B162E"/>
    <w:rsid w:val="002B1A76"/>
    <w:rsid w:val="002B1AAE"/>
    <w:rsid w:val="002B1BE8"/>
    <w:rsid w:val="002B1CD1"/>
    <w:rsid w:val="002B2812"/>
    <w:rsid w:val="002B3ACC"/>
    <w:rsid w:val="002B450C"/>
    <w:rsid w:val="002B4B29"/>
    <w:rsid w:val="002B5290"/>
    <w:rsid w:val="002B52CC"/>
    <w:rsid w:val="002B5481"/>
    <w:rsid w:val="002B5A2D"/>
    <w:rsid w:val="002B5EBC"/>
    <w:rsid w:val="002B5FD7"/>
    <w:rsid w:val="002B6442"/>
    <w:rsid w:val="002B65DB"/>
    <w:rsid w:val="002B68F5"/>
    <w:rsid w:val="002B6E73"/>
    <w:rsid w:val="002B7139"/>
    <w:rsid w:val="002B71EC"/>
    <w:rsid w:val="002B727A"/>
    <w:rsid w:val="002B79B2"/>
    <w:rsid w:val="002B7C44"/>
    <w:rsid w:val="002B7DF5"/>
    <w:rsid w:val="002B7E93"/>
    <w:rsid w:val="002B7FB6"/>
    <w:rsid w:val="002B7FBF"/>
    <w:rsid w:val="002C0920"/>
    <w:rsid w:val="002C13DC"/>
    <w:rsid w:val="002C21C2"/>
    <w:rsid w:val="002C2432"/>
    <w:rsid w:val="002C24D5"/>
    <w:rsid w:val="002C2C92"/>
    <w:rsid w:val="002C2DBA"/>
    <w:rsid w:val="002C307B"/>
    <w:rsid w:val="002C3118"/>
    <w:rsid w:val="002C33CB"/>
    <w:rsid w:val="002C3685"/>
    <w:rsid w:val="002C3844"/>
    <w:rsid w:val="002C3E6E"/>
    <w:rsid w:val="002C40D9"/>
    <w:rsid w:val="002C4354"/>
    <w:rsid w:val="002C43D6"/>
    <w:rsid w:val="002C461B"/>
    <w:rsid w:val="002C479E"/>
    <w:rsid w:val="002C48AC"/>
    <w:rsid w:val="002C4CEE"/>
    <w:rsid w:val="002C4FD6"/>
    <w:rsid w:val="002C5302"/>
    <w:rsid w:val="002C5794"/>
    <w:rsid w:val="002C6454"/>
    <w:rsid w:val="002C6598"/>
    <w:rsid w:val="002C6C3C"/>
    <w:rsid w:val="002C6D8B"/>
    <w:rsid w:val="002C6FEC"/>
    <w:rsid w:val="002C7124"/>
    <w:rsid w:val="002C7190"/>
    <w:rsid w:val="002C7653"/>
    <w:rsid w:val="002C7699"/>
    <w:rsid w:val="002C784D"/>
    <w:rsid w:val="002C788E"/>
    <w:rsid w:val="002C7AE6"/>
    <w:rsid w:val="002C7C94"/>
    <w:rsid w:val="002D0388"/>
    <w:rsid w:val="002D0437"/>
    <w:rsid w:val="002D0613"/>
    <w:rsid w:val="002D0D44"/>
    <w:rsid w:val="002D117B"/>
    <w:rsid w:val="002D1AED"/>
    <w:rsid w:val="002D1D42"/>
    <w:rsid w:val="002D1D53"/>
    <w:rsid w:val="002D1DB0"/>
    <w:rsid w:val="002D2BE8"/>
    <w:rsid w:val="002D2DB6"/>
    <w:rsid w:val="002D303E"/>
    <w:rsid w:val="002D33D7"/>
    <w:rsid w:val="002D3593"/>
    <w:rsid w:val="002D36E2"/>
    <w:rsid w:val="002D3AC2"/>
    <w:rsid w:val="002D3EC0"/>
    <w:rsid w:val="002D4045"/>
    <w:rsid w:val="002D4071"/>
    <w:rsid w:val="002D40DD"/>
    <w:rsid w:val="002D48B4"/>
    <w:rsid w:val="002D4A07"/>
    <w:rsid w:val="002D4CC0"/>
    <w:rsid w:val="002D5363"/>
    <w:rsid w:val="002D56DA"/>
    <w:rsid w:val="002D5B69"/>
    <w:rsid w:val="002D650E"/>
    <w:rsid w:val="002D6D43"/>
    <w:rsid w:val="002D7D98"/>
    <w:rsid w:val="002E0378"/>
    <w:rsid w:val="002E0AD6"/>
    <w:rsid w:val="002E0CE4"/>
    <w:rsid w:val="002E0DF4"/>
    <w:rsid w:val="002E0E93"/>
    <w:rsid w:val="002E1190"/>
    <w:rsid w:val="002E15D7"/>
    <w:rsid w:val="002E1CBE"/>
    <w:rsid w:val="002E1EF9"/>
    <w:rsid w:val="002E349C"/>
    <w:rsid w:val="002E3788"/>
    <w:rsid w:val="002E3D5B"/>
    <w:rsid w:val="002E3FA8"/>
    <w:rsid w:val="002E4033"/>
    <w:rsid w:val="002E4336"/>
    <w:rsid w:val="002E43B8"/>
    <w:rsid w:val="002E4813"/>
    <w:rsid w:val="002E4A74"/>
    <w:rsid w:val="002E5022"/>
    <w:rsid w:val="002E5192"/>
    <w:rsid w:val="002E5980"/>
    <w:rsid w:val="002E6031"/>
    <w:rsid w:val="002E628A"/>
    <w:rsid w:val="002E62E2"/>
    <w:rsid w:val="002E6693"/>
    <w:rsid w:val="002E67F1"/>
    <w:rsid w:val="002E7AE2"/>
    <w:rsid w:val="002E7C34"/>
    <w:rsid w:val="002E7C53"/>
    <w:rsid w:val="002E7D03"/>
    <w:rsid w:val="002E7DBB"/>
    <w:rsid w:val="002F0F3F"/>
    <w:rsid w:val="002F1629"/>
    <w:rsid w:val="002F17FA"/>
    <w:rsid w:val="002F1E03"/>
    <w:rsid w:val="002F2138"/>
    <w:rsid w:val="002F2583"/>
    <w:rsid w:val="002F25C1"/>
    <w:rsid w:val="002F2831"/>
    <w:rsid w:val="002F2C0D"/>
    <w:rsid w:val="002F2ECA"/>
    <w:rsid w:val="002F31AA"/>
    <w:rsid w:val="002F32D5"/>
    <w:rsid w:val="002F35D3"/>
    <w:rsid w:val="002F3671"/>
    <w:rsid w:val="002F38F0"/>
    <w:rsid w:val="002F4030"/>
    <w:rsid w:val="002F4465"/>
    <w:rsid w:val="002F514B"/>
    <w:rsid w:val="002F55A1"/>
    <w:rsid w:val="002F5A1A"/>
    <w:rsid w:val="002F6200"/>
    <w:rsid w:val="002F66A1"/>
    <w:rsid w:val="002F682D"/>
    <w:rsid w:val="002F6CBB"/>
    <w:rsid w:val="002F706F"/>
    <w:rsid w:val="002F7399"/>
    <w:rsid w:val="002F785F"/>
    <w:rsid w:val="003004C2"/>
    <w:rsid w:val="00300A0B"/>
    <w:rsid w:val="0030130A"/>
    <w:rsid w:val="003016D0"/>
    <w:rsid w:val="00301CD4"/>
    <w:rsid w:val="00301D67"/>
    <w:rsid w:val="003024E4"/>
    <w:rsid w:val="00302562"/>
    <w:rsid w:val="003027A9"/>
    <w:rsid w:val="003028D0"/>
    <w:rsid w:val="003028DE"/>
    <w:rsid w:val="00302C30"/>
    <w:rsid w:val="00302D44"/>
    <w:rsid w:val="00302D97"/>
    <w:rsid w:val="00302DA6"/>
    <w:rsid w:val="00302F6C"/>
    <w:rsid w:val="003031BC"/>
    <w:rsid w:val="003035F8"/>
    <w:rsid w:val="0030385A"/>
    <w:rsid w:val="00303A16"/>
    <w:rsid w:val="00303B55"/>
    <w:rsid w:val="00303D12"/>
    <w:rsid w:val="00303D84"/>
    <w:rsid w:val="00304287"/>
    <w:rsid w:val="0030491B"/>
    <w:rsid w:val="00304A0D"/>
    <w:rsid w:val="0030503D"/>
    <w:rsid w:val="003050E3"/>
    <w:rsid w:val="00305605"/>
    <w:rsid w:val="00305A0A"/>
    <w:rsid w:val="00305DED"/>
    <w:rsid w:val="00305F42"/>
    <w:rsid w:val="00305FE6"/>
    <w:rsid w:val="00306060"/>
    <w:rsid w:val="003061EA"/>
    <w:rsid w:val="0030620F"/>
    <w:rsid w:val="00307632"/>
    <w:rsid w:val="00307C9D"/>
    <w:rsid w:val="00310261"/>
    <w:rsid w:val="0031073F"/>
    <w:rsid w:val="00311109"/>
    <w:rsid w:val="00311330"/>
    <w:rsid w:val="00311C29"/>
    <w:rsid w:val="00312AD5"/>
    <w:rsid w:val="00312D5A"/>
    <w:rsid w:val="00312E07"/>
    <w:rsid w:val="00312EBD"/>
    <w:rsid w:val="00313126"/>
    <w:rsid w:val="003131BE"/>
    <w:rsid w:val="00313D15"/>
    <w:rsid w:val="003140D8"/>
    <w:rsid w:val="0031410F"/>
    <w:rsid w:val="0031420B"/>
    <w:rsid w:val="00314376"/>
    <w:rsid w:val="00314989"/>
    <w:rsid w:val="00314BD5"/>
    <w:rsid w:val="00314C44"/>
    <w:rsid w:val="00314FAF"/>
    <w:rsid w:val="0031523F"/>
    <w:rsid w:val="003154C5"/>
    <w:rsid w:val="00315CFC"/>
    <w:rsid w:val="00315EC5"/>
    <w:rsid w:val="0031607E"/>
    <w:rsid w:val="00316666"/>
    <w:rsid w:val="00316686"/>
    <w:rsid w:val="00317041"/>
    <w:rsid w:val="0031704E"/>
    <w:rsid w:val="00317879"/>
    <w:rsid w:val="00317880"/>
    <w:rsid w:val="00317B41"/>
    <w:rsid w:val="00320282"/>
    <w:rsid w:val="00320700"/>
    <w:rsid w:val="00320810"/>
    <w:rsid w:val="00320A45"/>
    <w:rsid w:val="00320CCA"/>
    <w:rsid w:val="00320F0B"/>
    <w:rsid w:val="00320F39"/>
    <w:rsid w:val="00320F77"/>
    <w:rsid w:val="00320FDE"/>
    <w:rsid w:val="003211BE"/>
    <w:rsid w:val="00321483"/>
    <w:rsid w:val="00321690"/>
    <w:rsid w:val="003217DB"/>
    <w:rsid w:val="00322285"/>
    <w:rsid w:val="003228BE"/>
    <w:rsid w:val="00322BEA"/>
    <w:rsid w:val="003238D4"/>
    <w:rsid w:val="00323AD6"/>
    <w:rsid w:val="00324381"/>
    <w:rsid w:val="00324885"/>
    <w:rsid w:val="00324AC5"/>
    <w:rsid w:val="00324F31"/>
    <w:rsid w:val="00325905"/>
    <w:rsid w:val="00325BE4"/>
    <w:rsid w:val="00325C87"/>
    <w:rsid w:val="00325E1C"/>
    <w:rsid w:val="00325ED3"/>
    <w:rsid w:val="00325FE4"/>
    <w:rsid w:val="00326148"/>
    <w:rsid w:val="003262A3"/>
    <w:rsid w:val="00326809"/>
    <w:rsid w:val="00326BDD"/>
    <w:rsid w:val="00326E2D"/>
    <w:rsid w:val="0032719A"/>
    <w:rsid w:val="00327429"/>
    <w:rsid w:val="003277CF"/>
    <w:rsid w:val="00327863"/>
    <w:rsid w:val="00330C66"/>
    <w:rsid w:val="003314D4"/>
    <w:rsid w:val="00331B76"/>
    <w:rsid w:val="003323D5"/>
    <w:rsid w:val="003332DA"/>
    <w:rsid w:val="003335EC"/>
    <w:rsid w:val="00333926"/>
    <w:rsid w:val="003339A1"/>
    <w:rsid w:val="00333A50"/>
    <w:rsid w:val="003352D2"/>
    <w:rsid w:val="003356EC"/>
    <w:rsid w:val="00335CD4"/>
    <w:rsid w:val="0033619E"/>
    <w:rsid w:val="00337551"/>
    <w:rsid w:val="003375E8"/>
    <w:rsid w:val="00337B61"/>
    <w:rsid w:val="0034062B"/>
    <w:rsid w:val="00340753"/>
    <w:rsid w:val="00340C7C"/>
    <w:rsid w:val="00341139"/>
    <w:rsid w:val="003415D4"/>
    <w:rsid w:val="0034186A"/>
    <w:rsid w:val="00341BDA"/>
    <w:rsid w:val="00341EA0"/>
    <w:rsid w:val="0034235D"/>
    <w:rsid w:val="003423D7"/>
    <w:rsid w:val="00342A69"/>
    <w:rsid w:val="00342E0B"/>
    <w:rsid w:val="00342E5D"/>
    <w:rsid w:val="00342EC4"/>
    <w:rsid w:val="00342FA7"/>
    <w:rsid w:val="003430C1"/>
    <w:rsid w:val="00343291"/>
    <w:rsid w:val="0034332E"/>
    <w:rsid w:val="003435B0"/>
    <w:rsid w:val="003435B9"/>
    <w:rsid w:val="00343DDD"/>
    <w:rsid w:val="00343EC2"/>
    <w:rsid w:val="00344F40"/>
    <w:rsid w:val="0034551A"/>
    <w:rsid w:val="00345AE8"/>
    <w:rsid w:val="00345D9D"/>
    <w:rsid w:val="00345FCD"/>
    <w:rsid w:val="00346178"/>
    <w:rsid w:val="003463FA"/>
    <w:rsid w:val="0034667E"/>
    <w:rsid w:val="0034678C"/>
    <w:rsid w:val="00346F19"/>
    <w:rsid w:val="003472C3"/>
    <w:rsid w:val="00347680"/>
    <w:rsid w:val="00347951"/>
    <w:rsid w:val="003502AE"/>
    <w:rsid w:val="00350871"/>
    <w:rsid w:val="003509A4"/>
    <w:rsid w:val="00350BCF"/>
    <w:rsid w:val="00350CC3"/>
    <w:rsid w:val="00351059"/>
    <w:rsid w:val="003511B3"/>
    <w:rsid w:val="00351477"/>
    <w:rsid w:val="003515CF"/>
    <w:rsid w:val="00351941"/>
    <w:rsid w:val="00351AD6"/>
    <w:rsid w:val="00351F44"/>
    <w:rsid w:val="0035266C"/>
    <w:rsid w:val="00352C3D"/>
    <w:rsid w:val="00352CB0"/>
    <w:rsid w:val="00353003"/>
    <w:rsid w:val="00353099"/>
    <w:rsid w:val="00353406"/>
    <w:rsid w:val="00353427"/>
    <w:rsid w:val="00353CF1"/>
    <w:rsid w:val="00353F24"/>
    <w:rsid w:val="0035468A"/>
    <w:rsid w:val="003548B9"/>
    <w:rsid w:val="00354C8F"/>
    <w:rsid w:val="00354EA2"/>
    <w:rsid w:val="003552C8"/>
    <w:rsid w:val="00355933"/>
    <w:rsid w:val="00355A62"/>
    <w:rsid w:val="00356440"/>
    <w:rsid w:val="003569C4"/>
    <w:rsid w:val="00356F32"/>
    <w:rsid w:val="00357168"/>
    <w:rsid w:val="00357275"/>
    <w:rsid w:val="00360058"/>
    <w:rsid w:val="00360AFD"/>
    <w:rsid w:val="00360FD5"/>
    <w:rsid w:val="00361135"/>
    <w:rsid w:val="0036113B"/>
    <w:rsid w:val="003613E0"/>
    <w:rsid w:val="00361482"/>
    <w:rsid w:val="00361DDC"/>
    <w:rsid w:val="003620D3"/>
    <w:rsid w:val="00362B9A"/>
    <w:rsid w:val="00362C88"/>
    <w:rsid w:val="00362CF2"/>
    <w:rsid w:val="00362D05"/>
    <w:rsid w:val="00363871"/>
    <w:rsid w:val="00363946"/>
    <w:rsid w:val="00364721"/>
    <w:rsid w:val="00364742"/>
    <w:rsid w:val="00364817"/>
    <w:rsid w:val="00364E71"/>
    <w:rsid w:val="00364FB1"/>
    <w:rsid w:val="00365428"/>
    <w:rsid w:val="00365526"/>
    <w:rsid w:val="00365800"/>
    <w:rsid w:val="00365DA0"/>
    <w:rsid w:val="003660FB"/>
    <w:rsid w:val="00366181"/>
    <w:rsid w:val="0036639A"/>
    <w:rsid w:val="00366670"/>
    <w:rsid w:val="003667BF"/>
    <w:rsid w:val="003667FB"/>
    <w:rsid w:val="00366C06"/>
    <w:rsid w:val="003709EF"/>
    <w:rsid w:val="00370AA6"/>
    <w:rsid w:val="00370FD3"/>
    <w:rsid w:val="0037112D"/>
    <w:rsid w:val="00371182"/>
    <w:rsid w:val="00371919"/>
    <w:rsid w:val="003719DD"/>
    <w:rsid w:val="00371E04"/>
    <w:rsid w:val="0037297A"/>
    <w:rsid w:val="00372994"/>
    <w:rsid w:val="00373B51"/>
    <w:rsid w:val="00373C47"/>
    <w:rsid w:val="003741BC"/>
    <w:rsid w:val="0037456B"/>
    <w:rsid w:val="0037463C"/>
    <w:rsid w:val="0037487A"/>
    <w:rsid w:val="00374CB0"/>
    <w:rsid w:val="00374E69"/>
    <w:rsid w:val="00375D75"/>
    <w:rsid w:val="00376032"/>
    <w:rsid w:val="0037639F"/>
    <w:rsid w:val="003763E2"/>
    <w:rsid w:val="00376990"/>
    <w:rsid w:val="00376DB6"/>
    <w:rsid w:val="00377A5F"/>
    <w:rsid w:val="00377F99"/>
    <w:rsid w:val="003802CF"/>
    <w:rsid w:val="00380368"/>
    <w:rsid w:val="00380448"/>
    <w:rsid w:val="0038052E"/>
    <w:rsid w:val="003807EC"/>
    <w:rsid w:val="00380800"/>
    <w:rsid w:val="00380CE0"/>
    <w:rsid w:val="003812EB"/>
    <w:rsid w:val="00381433"/>
    <w:rsid w:val="00381880"/>
    <w:rsid w:val="00381968"/>
    <w:rsid w:val="0038206F"/>
    <w:rsid w:val="0038208A"/>
    <w:rsid w:val="00382D59"/>
    <w:rsid w:val="00382F5C"/>
    <w:rsid w:val="003830DE"/>
    <w:rsid w:val="00383182"/>
    <w:rsid w:val="003831D3"/>
    <w:rsid w:val="00383253"/>
    <w:rsid w:val="00383292"/>
    <w:rsid w:val="003846E2"/>
    <w:rsid w:val="00384E54"/>
    <w:rsid w:val="00384E58"/>
    <w:rsid w:val="00385861"/>
    <w:rsid w:val="00385A59"/>
    <w:rsid w:val="003861EB"/>
    <w:rsid w:val="00386350"/>
    <w:rsid w:val="003865A5"/>
    <w:rsid w:val="00386704"/>
    <w:rsid w:val="0038684F"/>
    <w:rsid w:val="00386B27"/>
    <w:rsid w:val="00386B98"/>
    <w:rsid w:val="00386BB3"/>
    <w:rsid w:val="00387618"/>
    <w:rsid w:val="00387D33"/>
    <w:rsid w:val="00390070"/>
    <w:rsid w:val="0039024A"/>
    <w:rsid w:val="003904F5"/>
    <w:rsid w:val="003907DE"/>
    <w:rsid w:val="0039139D"/>
    <w:rsid w:val="003915D6"/>
    <w:rsid w:val="00391A47"/>
    <w:rsid w:val="00391F6E"/>
    <w:rsid w:val="00392250"/>
    <w:rsid w:val="00392329"/>
    <w:rsid w:val="00392C8B"/>
    <w:rsid w:val="00393740"/>
    <w:rsid w:val="00393ABA"/>
    <w:rsid w:val="00393B0E"/>
    <w:rsid w:val="00393BC1"/>
    <w:rsid w:val="00393DF8"/>
    <w:rsid w:val="00394E33"/>
    <w:rsid w:val="00395258"/>
    <w:rsid w:val="003954EF"/>
    <w:rsid w:val="0039583A"/>
    <w:rsid w:val="00395CD6"/>
    <w:rsid w:val="0039638B"/>
    <w:rsid w:val="003967A4"/>
    <w:rsid w:val="0039797D"/>
    <w:rsid w:val="003979FC"/>
    <w:rsid w:val="00397D08"/>
    <w:rsid w:val="00397F59"/>
    <w:rsid w:val="003A0029"/>
    <w:rsid w:val="003A0A34"/>
    <w:rsid w:val="003A1140"/>
    <w:rsid w:val="003A1828"/>
    <w:rsid w:val="003A1B02"/>
    <w:rsid w:val="003A1F1A"/>
    <w:rsid w:val="003A1F54"/>
    <w:rsid w:val="003A1FDB"/>
    <w:rsid w:val="003A2328"/>
    <w:rsid w:val="003A2653"/>
    <w:rsid w:val="003A2EE2"/>
    <w:rsid w:val="003A3134"/>
    <w:rsid w:val="003A32DC"/>
    <w:rsid w:val="003A3842"/>
    <w:rsid w:val="003A38FA"/>
    <w:rsid w:val="003A3E0E"/>
    <w:rsid w:val="003A3EAC"/>
    <w:rsid w:val="003A406F"/>
    <w:rsid w:val="003A4D27"/>
    <w:rsid w:val="003A4D4F"/>
    <w:rsid w:val="003A4FC2"/>
    <w:rsid w:val="003A50CB"/>
    <w:rsid w:val="003A52B6"/>
    <w:rsid w:val="003A5ABD"/>
    <w:rsid w:val="003A5C1F"/>
    <w:rsid w:val="003A6C4D"/>
    <w:rsid w:val="003A6E59"/>
    <w:rsid w:val="003A6F8A"/>
    <w:rsid w:val="003A713A"/>
    <w:rsid w:val="003A7245"/>
    <w:rsid w:val="003A73BF"/>
    <w:rsid w:val="003A7492"/>
    <w:rsid w:val="003A75F2"/>
    <w:rsid w:val="003A7683"/>
    <w:rsid w:val="003A769B"/>
    <w:rsid w:val="003A7740"/>
    <w:rsid w:val="003B0212"/>
    <w:rsid w:val="003B0739"/>
    <w:rsid w:val="003B0910"/>
    <w:rsid w:val="003B0C48"/>
    <w:rsid w:val="003B121D"/>
    <w:rsid w:val="003B1E85"/>
    <w:rsid w:val="003B2130"/>
    <w:rsid w:val="003B29BC"/>
    <w:rsid w:val="003B2B03"/>
    <w:rsid w:val="003B350F"/>
    <w:rsid w:val="003B3557"/>
    <w:rsid w:val="003B35FB"/>
    <w:rsid w:val="003B50A6"/>
    <w:rsid w:val="003B5C13"/>
    <w:rsid w:val="003B5C52"/>
    <w:rsid w:val="003B5CD7"/>
    <w:rsid w:val="003B5F59"/>
    <w:rsid w:val="003B7578"/>
    <w:rsid w:val="003B7645"/>
    <w:rsid w:val="003B7A02"/>
    <w:rsid w:val="003C01FB"/>
    <w:rsid w:val="003C083E"/>
    <w:rsid w:val="003C127D"/>
    <w:rsid w:val="003C18F8"/>
    <w:rsid w:val="003C1C38"/>
    <w:rsid w:val="003C1F89"/>
    <w:rsid w:val="003C1FDF"/>
    <w:rsid w:val="003C2120"/>
    <w:rsid w:val="003C2683"/>
    <w:rsid w:val="003C2798"/>
    <w:rsid w:val="003C290E"/>
    <w:rsid w:val="003C29B4"/>
    <w:rsid w:val="003C2B1D"/>
    <w:rsid w:val="003C2CC7"/>
    <w:rsid w:val="003C2E42"/>
    <w:rsid w:val="003C3401"/>
    <w:rsid w:val="003C3CB5"/>
    <w:rsid w:val="003C3FAA"/>
    <w:rsid w:val="003C4A29"/>
    <w:rsid w:val="003C542B"/>
    <w:rsid w:val="003C547A"/>
    <w:rsid w:val="003C5CAD"/>
    <w:rsid w:val="003C60C2"/>
    <w:rsid w:val="003C617D"/>
    <w:rsid w:val="003C6357"/>
    <w:rsid w:val="003C6368"/>
    <w:rsid w:val="003C6432"/>
    <w:rsid w:val="003C6B2C"/>
    <w:rsid w:val="003C6B9D"/>
    <w:rsid w:val="003C70CB"/>
    <w:rsid w:val="003C7364"/>
    <w:rsid w:val="003C73B7"/>
    <w:rsid w:val="003C75E2"/>
    <w:rsid w:val="003C77BA"/>
    <w:rsid w:val="003C7AA4"/>
    <w:rsid w:val="003D0081"/>
    <w:rsid w:val="003D054F"/>
    <w:rsid w:val="003D0555"/>
    <w:rsid w:val="003D079B"/>
    <w:rsid w:val="003D07E8"/>
    <w:rsid w:val="003D0E05"/>
    <w:rsid w:val="003D11AB"/>
    <w:rsid w:val="003D17CD"/>
    <w:rsid w:val="003D2C73"/>
    <w:rsid w:val="003D304A"/>
    <w:rsid w:val="003D37B3"/>
    <w:rsid w:val="003D3C4D"/>
    <w:rsid w:val="003D3E1D"/>
    <w:rsid w:val="003D3F00"/>
    <w:rsid w:val="003D414E"/>
    <w:rsid w:val="003D439B"/>
    <w:rsid w:val="003D4B47"/>
    <w:rsid w:val="003D4D8C"/>
    <w:rsid w:val="003D5C0E"/>
    <w:rsid w:val="003D5CF3"/>
    <w:rsid w:val="003D60DF"/>
    <w:rsid w:val="003D61C4"/>
    <w:rsid w:val="003D66A1"/>
    <w:rsid w:val="003D6A7A"/>
    <w:rsid w:val="003D7160"/>
    <w:rsid w:val="003D738D"/>
    <w:rsid w:val="003D79C6"/>
    <w:rsid w:val="003D7AA5"/>
    <w:rsid w:val="003D7BAE"/>
    <w:rsid w:val="003D7F37"/>
    <w:rsid w:val="003E00D0"/>
    <w:rsid w:val="003E09A9"/>
    <w:rsid w:val="003E0AD9"/>
    <w:rsid w:val="003E0F74"/>
    <w:rsid w:val="003E1AB1"/>
    <w:rsid w:val="003E1D5B"/>
    <w:rsid w:val="003E1FCC"/>
    <w:rsid w:val="003E20E8"/>
    <w:rsid w:val="003E2140"/>
    <w:rsid w:val="003E2195"/>
    <w:rsid w:val="003E2791"/>
    <w:rsid w:val="003E3B17"/>
    <w:rsid w:val="003E3C6E"/>
    <w:rsid w:val="003E3EA9"/>
    <w:rsid w:val="003E4049"/>
    <w:rsid w:val="003E437B"/>
    <w:rsid w:val="003E4CF0"/>
    <w:rsid w:val="003E4F4B"/>
    <w:rsid w:val="003E526A"/>
    <w:rsid w:val="003E596B"/>
    <w:rsid w:val="003E5EBC"/>
    <w:rsid w:val="003E6317"/>
    <w:rsid w:val="003E6EA7"/>
    <w:rsid w:val="003E7954"/>
    <w:rsid w:val="003E7C0B"/>
    <w:rsid w:val="003E7F55"/>
    <w:rsid w:val="003F027A"/>
    <w:rsid w:val="003F02FD"/>
    <w:rsid w:val="003F0C4D"/>
    <w:rsid w:val="003F0F2A"/>
    <w:rsid w:val="003F181E"/>
    <w:rsid w:val="003F2015"/>
    <w:rsid w:val="003F248E"/>
    <w:rsid w:val="003F2622"/>
    <w:rsid w:val="003F3406"/>
    <w:rsid w:val="003F3E27"/>
    <w:rsid w:val="003F3ED6"/>
    <w:rsid w:val="003F4363"/>
    <w:rsid w:val="003F48B9"/>
    <w:rsid w:val="003F56BD"/>
    <w:rsid w:val="003F5B65"/>
    <w:rsid w:val="003F602F"/>
    <w:rsid w:val="003F643D"/>
    <w:rsid w:val="003F6664"/>
    <w:rsid w:val="003F675D"/>
    <w:rsid w:val="003F6DFD"/>
    <w:rsid w:val="003F792E"/>
    <w:rsid w:val="003F7933"/>
    <w:rsid w:val="003F7A9B"/>
    <w:rsid w:val="00400019"/>
    <w:rsid w:val="004000B2"/>
    <w:rsid w:val="00400144"/>
    <w:rsid w:val="00400512"/>
    <w:rsid w:val="00400773"/>
    <w:rsid w:val="004009F8"/>
    <w:rsid w:val="00400EE3"/>
    <w:rsid w:val="00400F24"/>
    <w:rsid w:val="0040143F"/>
    <w:rsid w:val="00401A48"/>
    <w:rsid w:val="0040279A"/>
    <w:rsid w:val="004029DE"/>
    <w:rsid w:val="00402E9A"/>
    <w:rsid w:val="00402F92"/>
    <w:rsid w:val="0040391B"/>
    <w:rsid w:val="00403956"/>
    <w:rsid w:val="00403D39"/>
    <w:rsid w:val="00404270"/>
    <w:rsid w:val="004042FF"/>
    <w:rsid w:val="00404497"/>
    <w:rsid w:val="00404602"/>
    <w:rsid w:val="00404D54"/>
    <w:rsid w:val="00404F59"/>
    <w:rsid w:val="0040526D"/>
    <w:rsid w:val="00405871"/>
    <w:rsid w:val="004058AB"/>
    <w:rsid w:val="004063FB"/>
    <w:rsid w:val="004075CF"/>
    <w:rsid w:val="004075D8"/>
    <w:rsid w:val="004075E7"/>
    <w:rsid w:val="00407A3A"/>
    <w:rsid w:val="00410BED"/>
    <w:rsid w:val="0041101A"/>
    <w:rsid w:val="00411172"/>
    <w:rsid w:val="00411324"/>
    <w:rsid w:val="004119E5"/>
    <w:rsid w:val="00411B9F"/>
    <w:rsid w:val="00413411"/>
    <w:rsid w:val="00413442"/>
    <w:rsid w:val="00413802"/>
    <w:rsid w:val="00413FAC"/>
    <w:rsid w:val="00414AAE"/>
    <w:rsid w:val="004159A2"/>
    <w:rsid w:val="004161F5"/>
    <w:rsid w:val="004166D7"/>
    <w:rsid w:val="0041671A"/>
    <w:rsid w:val="00417043"/>
    <w:rsid w:val="00417127"/>
    <w:rsid w:val="00417255"/>
    <w:rsid w:val="004178C3"/>
    <w:rsid w:val="00417923"/>
    <w:rsid w:val="00417F31"/>
    <w:rsid w:val="0042029A"/>
    <w:rsid w:val="00420350"/>
    <w:rsid w:val="0042036C"/>
    <w:rsid w:val="004208F7"/>
    <w:rsid w:val="00420A5C"/>
    <w:rsid w:val="00420BAA"/>
    <w:rsid w:val="00420CAC"/>
    <w:rsid w:val="00421079"/>
    <w:rsid w:val="00421244"/>
    <w:rsid w:val="004214E4"/>
    <w:rsid w:val="0042180C"/>
    <w:rsid w:val="00421BC1"/>
    <w:rsid w:val="00421F6F"/>
    <w:rsid w:val="004221A8"/>
    <w:rsid w:val="00422235"/>
    <w:rsid w:val="00422260"/>
    <w:rsid w:val="00422C38"/>
    <w:rsid w:val="00422D3A"/>
    <w:rsid w:val="0042304B"/>
    <w:rsid w:val="0042350D"/>
    <w:rsid w:val="0042351F"/>
    <w:rsid w:val="00423C1C"/>
    <w:rsid w:val="00423EB0"/>
    <w:rsid w:val="00424400"/>
    <w:rsid w:val="00424CAA"/>
    <w:rsid w:val="00425032"/>
    <w:rsid w:val="004254DD"/>
    <w:rsid w:val="00425538"/>
    <w:rsid w:val="004255AB"/>
    <w:rsid w:val="00425B31"/>
    <w:rsid w:val="00425C05"/>
    <w:rsid w:val="00426035"/>
    <w:rsid w:val="00426545"/>
    <w:rsid w:val="0042699B"/>
    <w:rsid w:val="00426C6C"/>
    <w:rsid w:val="00426DA5"/>
    <w:rsid w:val="00427480"/>
    <w:rsid w:val="004279C2"/>
    <w:rsid w:val="00427B16"/>
    <w:rsid w:val="00430314"/>
    <w:rsid w:val="00430422"/>
    <w:rsid w:val="00430888"/>
    <w:rsid w:val="00430956"/>
    <w:rsid w:val="004309FB"/>
    <w:rsid w:val="00430B24"/>
    <w:rsid w:val="00430B6F"/>
    <w:rsid w:val="004313E3"/>
    <w:rsid w:val="0043195C"/>
    <w:rsid w:val="00431B86"/>
    <w:rsid w:val="004321C1"/>
    <w:rsid w:val="0043237A"/>
    <w:rsid w:val="004324B8"/>
    <w:rsid w:val="00432990"/>
    <w:rsid w:val="00432A85"/>
    <w:rsid w:val="00432C05"/>
    <w:rsid w:val="004330B1"/>
    <w:rsid w:val="0043319C"/>
    <w:rsid w:val="004338E5"/>
    <w:rsid w:val="00433D34"/>
    <w:rsid w:val="00433DC5"/>
    <w:rsid w:val="00434075"/>
    <w:rsid w:val="00434991"/>
    <w:rsid w:val="00434FDD"/>
    <w:rsid w:val="00435902"/>
    <w:rsid w:val="00435DEB"/>
    <w:rsid w:val="00435F3B"/>
    <w:rsid w:val="00436280"/>
    <w:rsid w:val="00436367"/>
    <w:rsid w:val="00436563"/>
    <w:rsid w:val="0043661B"/>
    <w:rsid w:val="00436B78"/>
    <w:rsid w:val="00436BDF"/>
    <w:rsid w:val="0043734A"/>
    <w:rsid w:val="004373E0"/>
    <w:rsid w:val="004374FF"/>
    <w:rsid w:val="004376BA"/>
    <w:rsid w:val="00437712"/>
    <w:rsid w:val="00437B60"/>
    <w:rsid w:val="00437C83"/>
    <w:rsid w:val="00437D1F"/>
    <w:rsid w:val="004401A6"/>
    <w:rsid w:val="004401EE"/>
    <w:rsid w:val="0044078F"/>
    <w:rsid w:val="00440DFA"/>
    <w:rsid w:val="00441007"/>
    <w:rsid w:val="004412A2"/>
    <w:rsid w:val="00441A11"/>
    <w:rsid w:val="00441C70"/>
    <w:rsid w:val="00441E80"/>
    <w:rsid w:val="00442ACE"/>
    <w:rsid w:val="00442D40"/>
    <w:rsid w:val="00442D43"/>
    <w:rsid w:val="004430AB"/>
    <w:rsid w:val="00443C4F"/>
    <w:rsid w:val="00443D70"/>
    <w:rsid w:val="004441FB"/>
    <w:rsid w:val="00444C2F"/>
    <w:rsid w:val="00445083"/>
    <w:rsid w:val="0044553D"/>
    <w:rsid w:val="00445D98"/>
    <w:rsid w:val="00446013"/>
    <w:rsid w:val="00446DB6"/>
    <w:rsid w:val="004473BF"/>
    <w:rsid w:val="00450283"/>
    <w:rsid w:val="00450602"/>
    <w:rsid w:val="0045094C"/>
    <w:rsid w:val="00450FAF"/>
    <w:rsid w:val="00450FDD"/>
    <w:rsid w:val="0045139E"/>
    <w:rsid w:val="00451484"/>
    <w:rsid w:val="0045150B"/>
    <w:rsid w:val="004518E0"/>
    <w:rsid w:val="00451DF6"/>
    <w:rsid w:val="00451FC8"/>
    <w:rsid w:val="004520EF"/>
    <w:rsid w:val="004521A1"/>
    <w:rsid w:val="004524ED"/>
    <w:rsid w:val="0045359E"/>
    <w:rsid w:val="004536FA"/>
    <w:rsid w:val="00453C23"/>
    <w:rsid w:val="00453D50"/>
    <w:rsid w:val="00453F5F"/>
    <w:rsid w:val="00455569"/>
    <w:rsid w:val="0045575E"/>
    <w:rsid w:val="00455AAE"/>
    <w:rsid w:val="00455F4B"/>
    <w:rsid w:val="00455F56"/>
    <w:rsid w:val="0045600B"/>
    <w:rsid w:val="00456191"/>
    <w:rsid w:val="0045644C"/>
    <w:rsid w:val="004569E0"/>
    <w:rsid w:val="00456A3E"/>
    <w:rsid w:val="00456DDC"/>
    <w:rsid w:val="00456FB8"/>
    <w:rsid w:val="00457277"/>
    <w:rsid w:val="00457B1C"/>
    <w:rsid w:val="00460694"/>
    <w:rsid w:val="00460883"/>
    <w:rsid w:val="00460B08"/>
    <w:rsid w:val="00461001"/>
    <w:rsid w:val="00461119"/>
    <w:rsid w:val="00461398"/>
    <w:rsid w:val="00461ABF"/>
    <w:rsid w:val="00461AF5"/>
    <w:rsid w:val="00461C8E"/>
    <w:rsid w:val="00461D97"/>
    <w:rsid w:val="00462496"/>
    <w:rsid w:val="0046271C"/>
    <w:rsid w:val="0046275D"/>
    <w:rsid w:val="00462A89"/>
    <w:rsid w:val="00462EF2"/>
    <w:rsid w:val="004639AF"/>
    <w:rsid w:val="00463E4B"/>
    <w:rsid w:val="00463FE6"/>
    <w:rsid w:val="004643EF"/>
    <w:rsid w:val="0046443E"/>
    <w:rsid w:val="00464DCF"/>
    <w:rsid w:val="00464E3F"/>
    <w:rsid w:val="004655D9"/>
    <w:rsid w:val="00465EA5"/>
    <w:rsid w:val="00466D08"/>
    <w:rsid w:val="00466E46"/>
    <w:rsid w:val="00467946"/>
    <w:rsid w:val="00467D4F"/>
    <w:rsid w:val="00467ED2"/>
    <w:rsid w:val="0047026D"/>
    <w:rsid w:val="00470EF3"/>
    <w:rsid w:val="004710CD"/>
    <w:rsid w:val="004711CD"/>
    <w:rsid w:val="004712CB"/>
    <w:rsid w:val="004719B8"/>
    <w:rsid w:val="00471B38"/>
    <w:rsid w:val="00471F1E"/>
    <w:rsid w:val="00471F58"/>
    <w:rsid w:val="004721E2"/>
    <w:rsid w:val="00473013"/>
    <w:rsid w:val="00473528"/>
    <w:rsid w:val="00473541"/>
    <w:rsid w:val="0047490F"/>
    <w:rsid w:val="004752A4"/>
    <w:rsid w:val="004753D4"/>
    <w:rsid w:val="00475935"/>
    <w:rsid w:val="00475B43"/>
    <w:rsid w:val="0047632B"/>
    <w:rsid w:val="00476640"/>
    <w:rsid w:val="00476CCF"/>
    <w:rsid w:val="0048019F"/>
    <w:rsid w:val="00480265"/>
    <w:rsid w:val="004803D6"/>
    <w:rsid w:val="00480413"/>
    <w:rsid w:val="0048052A"/>
    <w:rsid w:val="004809B5"/>
    <w:rsid w:val="00480A24"/>
    <w:rsid w:val="00481338"/>
    <w:rsid w:val="0048193C"/>
    <w:rsid w:val="00481CFF"/>
    <w:rsid w:val="004827B4"/>
    <w:rsid w:val="004828CE"/>
    <w:rsid w:val="004828E5"/>
    <w:rsid w:val="00482C32"/>
    <w:rsid w:val="00482E09"/>
    <w:rsid w:val="004832D6"/>
    <w:rsid w:val="0048339A"/>
    <w:rsid w:val="00483E44"/>
    <w:rsid w:val="00484143"/>
    <w:rsid w:val="00484223"/>
    <w:rsid w:val="00484677"/>
    <w:rsid w:val="004847DB"/>
    <w:rsid w:val="00484AF9"/>
    <w:rsid w:val="00484C35"/>
    <w:rsid w:val="00484CFA"/>
    <w:rsid w:val="00485BDD"/>
    <w:rsid w:val="004868B2"/>
    <w:rsid w:val="004868D0"/>
    <w:rsid w:val="00487B09"/>
    <w:rsid w:val="00487D4F"/>
    <w:rsid w:val="004904C3"/>
    <w:rsid w:val="004905B9"/>
    <w:rsid w:val="00490DED"/>
    <w:rsid w:val="00490FBE"/>
    <w:rsid w:val="00491411"/>
    <w:rsid w:val="00491638"/>
    <w:rsid w:val="00491E46"/>
    <w:rsid w:val="0049208D"/>
    <w:rsid w:val="004925E6"/>
    <w:rsid w:val="004925E9"/>
    <w:rsid w:val="00492DDB"/>
    <w:rsid w:val="004933A9"/>
    <w:rsid w:val="00493DF9"/>
    <w:rsid w:val="00494319"/>
    <w:rsid w:val="00494892"/>
    <w:rsid w:val="00494AFB"/>
    <w:rsid w:val="0049540F"/>
    <w:rsid w:val="0049549F"/>
    <w:rsid w:val="00495BCF"/>
    <w:rsid w:val="0049612F"/>
    <w:rsid w:val="00496631"/>
    <w:rsid w:val="00496680"/>
    <w:rsid w:val="004966B2"/>
    <w:rsid w:val="00496768"/>
    <w:rsid w:val="00496AB0"/>
    <w:rsid w:val="00496E54"/>
    <w:rsid w:val="00497281"/>
    <w:rsid w:val="004974F1"/>
    <w:rsid w:val="0049754A"/>
    <w:rsid w:val="0049758C"/>
    <w:rsid w:val="0049758D"/>
    <w:rsid w:val="0049771C"/>
    <w:rsid w:val="00497CB8"/>
    <w:rsid w:val="00497F33"/>
    <w:rsid w:val="00497F43"/>
    <w:rsid w:val="004A0204"/>
    <w:rsid w:val="004A04DB"/>
    <w:rsid w:val="004A0538"/>
    <w:rsid w:val="004A0B5E"/>
    <w:rsid w:val="004A0E28"/>
    <w:rsid w:val="004A11AE"/>
    <w:rsid w:val="004A1346"/>
    <w:rsid w:val="004A13CC"/>
    <w:rsid w:val="004A1A8C"/>
    <w:rsid w:val="004A24C9"/>
    <w:rsid w:val="004A27F0"/>
    <w:rsid w:val="004A31AB"/>
    <w:rsid w:val="004A32C9"/>
    <w:rsid w:val="004A355A"/>
    <w:rsid w:val="004A3A40"/>
    <w:rsid w:val="004A3F67"/>
    <w:rsid w:val="004A4C12"/>
    <w:rsid w:val="004A4CEF"/>
    <w:rsid w:val="004A59D6"/>
    <w:rsid w:val="004A5CBF"/>
    <w:rsid w:val="004A5CF7"/>
    <w:rsid w:val="004A5F2D"/>
    <w:rsid w:val="004A6142"/>
    <w:rsid w:val="004A6409"/>
    <w:rsid w:val="004A6CBC"/>
    <w:rsid w:val="004A6D3D"/>
    <w:rsid w:val="004A7BA6"/>
    <w:rsid w:val="004A7EFE"/>
    <w:rsid w:val="004A7FE3"/>
    <w:rsid w:val="004B01B9"/>
    <w:rsid w:val="004B046E"/>
    <w:rsid w:val="004B09A6"/>
    <w:rsid w:val="004B1C12"/>
    <w:rsid w:val="004B1CDD"/>
    <w:rsid w:val="004B1F5E"/>
    <w:rsid w:val="004B24AC"/>
    <w:rsid w:val="004B25BC"/>
    <w:rsid w:val="004B261B"/>
    <w:rsid w:val="004B281C"/>
    <w:rsid w:val="004B2AA5"/>
    <w:rsid w:val="004B2DB2"/>
    <w:rsid w:val="004B338C"/>
    <w:rsid w:val="004B3DF6"/>
    <w:rsid w:val="004B3E2E"/>
    <w:rsid w:val="004B3E99"/>
    <w:rsid w:val="004B3F89"/>
    <w:rsid w:val="004B401C"/>
    <w:rsid w:val="004B40C2"/>
    <w:rsid w:val="004B4478"/>
    <w:rsid w:val="004B45C5"/>
    <w:rsid w:val="004B484F"/>
    <w:rsid w:val="004B5317"/>
    <w:rsid w:val="004B5E94"/>
    <w:rsid w:val="004B6443"/>
    <w:rsid w:val="004B67E6"/>
    <w:rsid w:val="004B67FD"/>
    <w:rsid w:val="004B68D2"/>
    <w:rsid w:val="004B6FA3"/>
    <w:rsid w:val="004B7078"/>
    <w:rsid w:val="004B75F9"/>
    <w:rsid w:val="004C01A1"/>
    <w:rsid w:val="004C06FB"/>
    <w:rsid w:val="004C0851"/>
    <w:rsid w:val="004C08F4"/>
    <w:rsid w:val="004C091C"/>
    <w:rsid w:val="004C0A1B"/>
    <w:rsid w:val="004C0A5A"/>
    <w:rsid w:val="004C0F51"/>
    <w:rsid w:val="004C164F"/>
    <w:rsid w:val="004C173A"/>
    <w:rsid w:val="004C19C5"/>
    <w:rsid w:val="004C2042"/>
    <w:rsid w:val="004C20DD"/>
    <w:rsid w:val="004C20E3"/>
    <w:rsid w:val="004C23F8"/>
    <w:rsid w:val="004C2696"/>
    <w:rsid w:val="004C272F"/>
    <w:rsid w:val="004C2761"/>
    <w:rsid w:val="004C278E"/>
    <w:rsid w:val="004C2D49"/>
    <w:rsid w:val="004C2E34"/>
    <w:rsid w:val="004C33B0"/>
    <w:rsid w:val="004C36BC"/>
    <w:rsid w:val="004C3A9B"/>
    <w:rsid w:val="004C3BBB"/>
    <w:rsid w:val="004C3D81"/>
    <w:rsid w:val="004C4B5C"/>
    <w:rsid w:val="004C569D"/>
    <w:rsid w:val="004C5D7F"/>
    <w:rsid w:val="004C62C6"/>
    <w:rsid w:val="004C6526"/>
    <w:rsid w:val="004C75A9"/>
    <w:rsid w:val="004C7645"/>
    <w:rsid w:val="004C785F"/>
    <w:rsid w:val="004C7F2E"/>
    <w:rsid w:val="004C7FE6"/>
    <w:rsid w:val="004C7FEC"/>
    <w:rsid w:val="004D0454"/>
    <w:rsid w:val="004D08EE"/>
    <w:rsid w:val="004D0938"/>
    <w:rsid w:val="004D0FE4"/>
    <w:rsid w:val="004D1333"/>
    <w:rsid w:val="004D13B6"/>
    <w:rsid w:val="004D1C81"/>
    <w:rsid w:val="004D25A6"/>
    <w:rsid w:val="004D2A46"/>
    <w:rsid w:val="004D2B56"/>
    <w:rsid w:val="004D2E99"/>
    <w:rsid w:val="004D3022"/>
    <w:rsid w:val="004D3151"/>
    <w:rsid w:val="004D3205"/>
    <w:rsid w:val="004D34A7"/>
    <w:rsid w:val="004D34D1"/>
    <w:rsid w:val="004D3858"/>
    <w:rsid w:val="004D3890"/>
    <w:rsid w:val="004D3A25"/>
    <w:rsid w:val="004D428C"/>
    <w:rsid w:val="004D4627"/>
    <w:rsid w:val="004D4B5D"/>
    <w:rsid w:val="004D4C0A"/>
    <w:rsid w:val="004D5419"/>
    <w:rsid w:val="004D5913"/>
    <w:rsid w:val="004D5C4C"/>
    <w:rsid w:val="004D5CFA"/>
    <w:rsid w:val="004D6A99"/>
    <w:rsid w:val="004D7074"/>
    <w:rsid w:val="004D7392"/>
    <w:rsid w:val="004D7959"/>
    <w:rsid w:val="004D79AB"/>
    <w:rsid w:val="004E0531"/>
    <w:rsid w:val="004E0CD1"/>
    <w:rsid w:val="004E0D2B"/>
    <w:rsid w:val="004E222C"/>
    <w:rsid w:val="004E2D07"/>
    <w:rsid w:val="004E312B"/>
    <w:rsid w:val="004E32B8"/>
    <w:rsid w:val="004E3910"/>
    <w:rsid w:val="004E3FAD"/>
    <w:rsid w:val="004E42BD"/>
    <w:rsid w:val="004E479D"/>
    <w:rsid w:val="004E47D3"/>
    <w:rsid w:val="004E48CA"/>
    <w:rsid w:val="004E4EC8"/>
    <w:rsid w:val="004E4F4E"/>
    <w:rsid w:val="004E505F"/>
    <w:rsid w:val="004E5757"/>
    <w:rsid w:val="004E60E4"/>
    <w:rsid w:val="004E61B8"/>
    <w:rsid w:val="004E639C"/>
    <w:rsid w:val="004E6590"/>
    <w:rsid w:val="004E6B5C"/>
    <w:rsid w:val="004E6FE7"/>
    <w:rsid w:val="004E70C7"/>
    <w:rsid w:val="004E739C"/>
    <w:rsid w:val="004E782F"/>
    <w:rsid w:val="004E7982"/>
    <w:rsid w:val="004E7C39"/>
    <w:rsid w:val="004E7F86"/>
    <w:rsid w:val="004F07AD"/>
    <w:rsid w:val="004F085C"/>
    <w:rsid w:val="004F0C7D"/>
    <w:rsid w:val="004F0C94"/>
    <w:rsid w:val="004F0FDF"/>
    <w:rsid w:val="004F12AB"/>
    <w:rsid w:val="004F1330"/>
    <w:rsid w:val="004F21C6"/>
    <w:rsid w:val="004F2B9A"/>
    <w:rsid w:val="004F2DDA"/>
    <w:rsid w:val="004F3099"/>
    <w:rsid w:val="004F3134"/>
    <w:rsid w:val="004F45CC"/>
    <w:rsid w:val="004F4725"/>
    <w:rsid w:val="004F4EAA"/>
    <w:rsid w:val="004F56C0"/>
    <w:rsid w:val="004F5C03"/>
    <w:rsid w:val="004F5C26"/>
    <w:rsid w:val="004F5CD3"/>
    <w:rsid w:val="004F5CF2"/>
    <w:rsid w:val="004F6460"/>
    <w:rsid w:val="004F6A6D"/>
    <w:rsid w:val="004F6B94"/>
    <w:rsid w:val="004F71C2"/>
    <w:rsid w:val="004F7718"/>
    <w:rsid w:val="004F7A03"/>
    <w:rsid w:val="004F7A4E"/>
    <w:rsid w:val="004F7B05"/>
    <w:rsid w:val="004F7ED5"/>
    <w:rsid w:val="004F7F4B"/>
    <w:rsid w:val="004F7F5D"/>
    <w:rsid w:val="005006A5"/>
    <w:rsid w:val="00500A03"/>
    <w:rsid w:val="00500AAB"/>
    <w:rsid w:val="00500CB4"/>
    <w:rsid w:val="00500E1F"/>
    <w:rsid w:val="0050157D"/>
    <w:rsid w:val="0050177C"/>
    <w:rsid w:val="005017D6"/>
    <w:rsid w:val="00501BCD"/>
    <w:rsid w:val="00501BE4"/>
    <w:rsid w:val="005021C6"/>
    <w:rsid w:val="00502658"/>
    <w:rsid w:val="00503482"/>
    <w:rsid w:val="005035A2"/>
    <w:rsid w:val="00503679"/>
    <w:rsid w:val="0050394E"/>
    <w:rsid w:val="00503DA5"/>
    <w:rsid w:val="005042C4"/>
    <w:rsid w:val="0050463B"/>
    <w:rsid w:val="005047D7"/>
    <w:rsid w:val="00504835"/>
    <w:rsid w:val="00504BDE"/>
    <w:rsid w:val="00504BF5"/>
    <w:rsid w:val="00504EE6"/>
    <w:rsid w:val="00504EFA"/>
    <w:rsid w:val="005051E4"/>
    <w:rsid w:val="00505644"/>
    <w:rsid w:val="00505A28"/>
    <w:rsid w:val="00505C0E"/>
    <w:rsid w:val="00505CEC"/>
    <w:rsid w:val="0050628B"/>
    <w:rsid w:val="00506502"/>
    <w:rsid w:val="005068A3"/>
    <w:rsid w:val="00506B52"/>
    <w:rsid w:val="00506D7F"/>
    <w:rsid w:val="005072DC"/>
    <w:rsid w:val="00507618"/>
    <w:rsid w:val="005078C9"/>
    <w:rsid w:val="00507ADF"/>
    <w:rsid w:val="00510292"/>
    <w:rsid w:val="00511089"/>
    <w:rsid w:val="00511199"/>
    <w:rsid w:val="005112C3"/>
    <w:rsid w:val="00511397"/>
    <w:rsid w:val="005113C5"/>
    <w:rsid w:val="00511F43"/>
    <w:rsid w:val="005121B0"/>
    <w:rsid w:val="005127B0"/>
    <w:rsid w:val="00512CC8"/>
    <w:rsid w:val="00512F4B"/>
    <w:rsid w:val="0051310D"/>
    <w:rsid w:val="00513366"/>
    <w:rsid w:val="00513910"/>
    <w:rsid w:val="0051419C"/>
    <w:rsid w:val="005142BB"/>
    <w:rsid w:val="00514501"/>
    <w:rsid w:val="00514570"/>
    <w:rsid w:val="00514D2E"/>
    <w:rsid w:val="00514D95"/>
    <w:rsid w:val="00514E41"/>
    <w:rsid w:val="00514EB6"/>
    <w:rsid w:val="00514F75"/>
    <w:rsid w:val="00515028"/>
    <w:rsid w:val="00515575"/>
    <w:rsid w:val="005155F8"/>
    <w:rsid w:val="0051572A"/>
    <w:rsid w:val="00515938"/>
    <w:rsid w:val="00515B59"/>
    <w:rsid w:val="00515B79"/>
    <w:rsid w:val="00515C1B"/>
    <w:rsid w:val="00516B37"/>
    <w:rsid w:val="00517201"/>
    <w:rsid w:val="00517388"/>
    <w:rsid w:val="005176E2"/>
    <w:rsid w:val="00517C98"/>
    <w:rsid w:val="00520526"/>
    <w:rsid w:val="005207C7"/>
    <w:rsid w:val="005209D7"/>
    <w:rsid w:val="0052128B"/>
    <w:rsid w:val="005213BC"/>
    <w:rsid w:val="005219B4"/>
    <w:rsid w:val="00521C7E"/>
    <w:rsid w:val="00521CB5"/>
    <w:rsid w:val="0052265E"/>
    <w:rsid w:val="00522923"/>
    <w:rsid w:val="005232C9"/>
    <w:rsid w:val="005236A5"/>
    <w:rsid w:val="00523FE0"/>
    <w:rsid w:val="00524317"/>
    <w:rsid w:val="00524764"/>
    <w:rsid w:val="005248F0"/>
    <w:rsid w:val="00525439"/>
    <w:rsid w:val="005254C0"/>
    <w:rsid w:val="0052582B"/>
    <w:rsid w:val="00525DCB"/>
    <w:rsid w:val="00526087"/>
    <w:rsid w:val="005266BF"/>
    <w:rsid w:val="00527585"/>
    <w:rsid w:val="0052767C"/>
    <w:rsid w:val="00527F05"/>
    <w:rsid w:val="005304A1"/>
    <w:rsid w:val="00530503"/>
    <w:rsid w:val="00530A41"/>
    <w:rsid w:val="00530A8F"/>
    <w:rsid w:val="00530D21"/>
    <w:rsid w:val="00530E44"/>
    <w:rsid w:val="00531191"/>
    <w:rsid w:val="00531501"/>
    <w:rsid w:val="005316CE"/>
    <w:rsid w:val="005317FD"/>
    <w:rsid w:val="00531930"/>
    <w:rsid w:val="00531E1C"/>
    <w:rsid w:val="00531EA5"/>
    <w:rsid w:val="00532515"/>
    <w:rsid w:val="0053271F"/>
    <w:rsid w:val="0053288F"/>
    <w:rsid w:val="0053292B"/>
    <w:rsid w:val="00532DC1"/>
    <w:rsid w:val="005331D1"/>
    <w:rsid w:val="0053346F"/>
    <w:rsid w:val="0053380F"/>
    <w:rsid w:val="00533929"/>
    <w:rsid w:val="005340F3"/>
    <w:rsid w:val="005340F9"/>
    <w:rsid w:val="005347F0"/>
    <w:rsid w:val="005353A3"/>
    <w:rsid w:val="0053564C"/>
    <w:rsid w:val="005361EA"/>
    <w:rsid w:val="0053650E"/>
    <w:rsid w:val="0053661C"/>
    <w:rsid w:val="0053668D"/>
    <w:rsid w:val="00536977"/>
    <w:rsid w:val="00536AF1"/>
    <w:rsid w:val="00537993"/>
    <w:rsid w:val="0054013F"/>
    <w:rsid w:val="0054052C"/>
    <w:rsid w:val="0054088E"/>
    <w:rsid w:val="00540B0E"/>
    <w:rsid w:val="00540E63"/>
    <w:rsid w:val="00540F3D"/>
    <w:rsid w:val="00541356"/>
    <w:rsid w:val="00541580"/>
    <w:rsid w:val="0054168A"/>
    <w:rsid w:val="00541B82"/>
    <w:rsid w:val="00541D85"/>
    <w:rsid w:val="005429AE"/>
    <w:rsid w:val="00542F31"/>
    <w:rsid w:val="00542FC0"/>
    <w:rsid w:val="0054307D"/>
    <w:rsid w:val="005438BE"/>
    <w:rsid w:val="0054451A"/>
    <w:rsid w:val="0054490A"/>
    <w:rsid w:val="0054504E"/>
    <w:rsid w:val="005452EB"/>
    <w:rsid w:val="00545440"/>
    <w:rsid w:val="0054586D"/>
    <w:rsid w:val="00545DF6"/>
    <w:rsid w:val="0054656F"/>
    <w:rsid w:val="005465BA"/>
    <w:rsid w:val="00546B47"/>
    <w:rsid w:val="00546BBF"/>
    <w:rsid w:val="00546DC8"/>
    <w:rsid w:val="00546E51"/>
    <w:rsid w:val="0054707A"/>
    <w:rsid w:val="00547123"/>
    <w:rsid w:val="00547A53"/>
    <w:rsid w:val="00550318"/>
    <w:rsid w:val="00550777"/>
    <w:rsid w:val="00550AB3"/>
    <w:rsid w:val="005514BC"/>
    <w:rsid w:val="00551F97"/>
    <w:rsid w:val="00552079"/>
    <w:rsid w:val="005525CA"/>
    <w:rsid w:val="00552DA7"/>
    <w:rsid w:val="005530E9"/>
    <w:rsid w:val="00553948"/>
    <w:rsid w:val="00553BC3"/>
    <w:rsid w:val="00553CB6"/>
    <w:rsid w:val="00553CB7"/>
    <w:rsid w:val="00553E22"/>
    <w:rsid w:val="0055412C"/>
    <w:rsid w:val="00554A7F"/>
    <w:rsid w:val="00554F12"/>
    <w:rsid w:val="00555905"/>
    <w:rsid w:val="00555BDE"/>
    <w:rsid w:val="00555C53"/>
    <w:rsid w:val="00555C8F"/>
    <w:rsid w:val="00556594"/>
    <w:rsid w:val="0055663C"/>
    <w:rsid w:val="005566D9"/>
    <w:rsid w:val="00556773"/>
    <w:rsid w:val="005568AC"/>
    <w:rsid w:val="00556B8B"/>
    <w:rsid w:val="00556C4A"/>
    <w:rsid w:val="00556C74"/>
    <w:rsid w:val="005574DF"/>
    <w:rsid w:val="005579B3"/>
    <w:rsid w:val="00560033"/>
    <w:rsid w:val="005608BE"/>
    <w:rsid w:val="00560DE4"/>
    <w:rsid w:val="00560F9C"/>
    <w:rsid w:val="00561385"/>
    <w:rsid w:val="0056158B"/>
    <w:rsid w:val="0056168E"/>
    <w:rsid w:val="00561848"/>
    <w:rsid w:val="005618EC"/>
    <w:rsid w:val="00561F7A"/>
    <w:rsid w:val="005625DF"/>
    <w:rsid w:val="00562889"/>
    <w:rsid w:val="00562971"/>
    <w:rsid w:val="00562A28"/>
    <w:rsid w:val="00562B9C"/>
    <w:rsid w:val="005630BC"/>
    <w:rsid w:val="0056322A"/>
    <w:rsid w:val="005635B4"/>
    <w:rsid w:val="00563AF5"/>
    <w:rsid w:val="00563BAC"/>
    <w:rsid w:val="00563D00"/>
    <w:rsid w:val="00563FA5"/>
    <w:rsid w:val="005649FF"/>
    <w:rsid w:val="00564BAB"/>
    <w:rsid w:val="00564D18"/>
    <w:rsid w:val="0056541A"/>
    <w:rsid w:val="00566627"/>
    <w:rsid w:val="005666F4"/>
    <w:rsid w:val="005669A6"/>
    <w:rsid w:val="005669D2"/>
    <w:rsid w:val="00566B8A"/>
    <w:rsid w:val="00566D0C"/>
    <w:rsid w:val="00566DB9"/>
    <w:rsid w:val="005671AC"/>
    <w:rsid w:val="005677A0"/>
    <w:rsid w:val="00567A64"/>
    <w:rsid w:val="00567C8C"/>
    <w:rsid w:val="00567DED"/>
    <w:rsid w:val="00570033"/>
    <w:rsid w:val="00571003"/>
    <w:rsid w:val="005711AD"/>
    <w:rsid w:val="005712C9"/>
    <w:rsid w:val="0057159F"/>
    <w:rsid w:val="005720F7"/>
    <w:rsid w:val="00572284"/>
    <w:rsid w:val="005726D9"/>
    <w:rsid w:val="00572E7E"/>
    <w:rsid w:val="00572EA9"/>
    <w:rsid w:val="00572F2B"/>
    <w:rsid w:val="005734C5"/>
    <w:rsid w:val="00574038"/>
    <w:rsid w:val="00574463"/>
    <w:rsid w:val="005748D7"/>
    <w:rsid w:val="0057492A"/>
    <w:rsid w:val="00574957"/>
    <w:rsid w:val="00574FB3"/>
    <w:rsid w:val="0057539C"/>
    <w:rsid w:val="00575C0C"/>
    <w:rsid w:val="005764A0"/>
    <w:rsid w:val="005764F6"/>
    <w:rsid w:val="005765FF"/>
    <w:rsid w:val="005769CA"/>
    <w:rsid w:val="00576F2F"/>
    <w:rsid w:val="00576FCE"/>
    <w:rsid w:val="00577530"/>
    <w:rsid w:val="00577978"/>
    <w:rsid w:val="00580031"/>
    <w:rsid w:val="00580143"/>
    <w:rsid w:val="00580F0D"/>
    <w:rsid w:val="0058146C"/>
    <w:rsid w:val="0058154F"/>
    <w:rsid w:val="005816AB"/>
    <w:rsid w:val="005827C6"/>
    <w:rsid w:val="00582C31"/>
    <w:rsid w:val="00583505"/>
    <w:rsid w:val="005836E8"/>
    <w:rsid w:val="00583995"/>
    <w:rsid w:val="00583A2F"/>
    <w:rsid w:val="00583D3D"/>
    <w:rsid w:val="00583D3F"/>
    <w:rsid w:val="00584427"/>
    <w:rsid w:val="0058446C"/>
    <w:rsid w:val="00584B57"/>
    <w:rsid w:val="00584BCF"/>
    <w:rsid w:val="00585A01"/>
    <w:rsid w:val="00585C8C"/>
    <w:rsid w:val="00586673"/>
    <w:rsid w:val="005866C9"/>
    <w:rsid w:val="005866DB"/>
    <w:rsid w:val="00586CEA"/>
    <w:rsid w:val="00586FE7"/>
    <w:rsid w:val="00587306"/>
    <w:rsid w:val="005873C9"/>
    <w:rsid w:val="00587695"/>
    <w:rsid w:val="00587905"/>
    <w:rsid w:val="00587DB2"/>
    <w:rsid w:val="00590368"/>
    <w:rsid w:val="00590731"/>
    <w:rsid w:val="00590801"/>
    <w:rsid w:val="00590817"/>
    <w:rsid w:val="00590FF9"/>
    <w:rsid w:val="005916DD"/>
    <w:rsid w:val="00591CCC"/>
    <w:rsid w:val="005922CC"/>
    <w:rsid w:val="005924CD"/>
    <w:rsid w:val="00592718"/>
    <w:rsid w:val="00592812"/>
    <w:rsid w:val="00592CC5"/>
    <w:rsid w:val="00593199"/>
    <w:rsid w:val="0059330A"/>
    <w:rsid w:val="00593D55"/>
    <w:rsid w:val="00593E3B"/>
    <w:rsid w:val="00593F5E"/>
    <w:rsid w:val="00594129"/>
    <w:rsid w:val="0059416D"/>
    <w:rsid w:val="00594483"/>
    <w:rsid w:val="00594A04"/>
    <w:rsid w:val="005950D0"/>
    <w:rsid w:val="0059532C"/>
    <w:rsid w:val="00595339"/>
    <w:rsid w:val="005954A6"/>
    <w:rsid w:val="00595D90"/>
    <w:rsid w:val="00595E65"/>
    <w:rsid w:val="00595E9E"/>
    <w:rsid w:val="00596B98"/>
    <w:rsid w:val="00597017"/>
    <w:rsid w:val="00597839"/>
    <w:rsid w:val="0059786A"/>
    <w:rsid w:val="00597E8F"/>
    <w:rsid w:val="005A0069"/>
    <w:rsid w:val="005A0324"/>
    <w:rsid w:val="005A055D"/>
    <w:rsid w:val="005A059B"/>
    <w:rsid w:val="005A0971"/>
    <w:rsid w:val="005A0A76"/>
    <w:rsid w:val="005A1486"/>
    <w:rsid w:val="005A1987"/>
    <w:rsid w:val="005A1B10"/>
    <w:rsid w:val="005A2653"/>
    <w:rsid w:val="005A2E44"/>
    <w:rsid w:val="005A2E61"/>
    <w:rsid w:val="005A2EF3"/>
    <w:rsid w:val="005A314E"/>
    <w:rsid w:val="005A3270"/>
    <w:rsid w:val="005A3650"/>
    <w:rsid w:val="005A3B28"/>
    <w:rsid w:val="005A42D4"/>
    <w:rsid w:val="005A4398"/>
    <w:rsid w:val="005A45D8"/>
    <w:rsid w:val="005A4AF7"/>
    <w:rsid w:val="005A4B3D"/>
    <w:rsid w:val="005A4F4F"/>
    <w:rsid w:val="005A53A4"/>
    <w:rsid w:val="005A5E26"/>
    <w:rsid w:val="005A5F98"/>
    <w:rsid w:val="005A61BF"/>
    <w:rsid w:val="005A62A5"/>
    <w:rsid w:val="005A62EF"/>
    <w:rsid w:val="005A6BA3"/>
    <w:rsid w:val="005A6E4C"/>
    <w:rsid w:val="005A732D"/>
    <w:rsid w:val="005A73D2"/>
    <w:rsid w:val="005A7DFE"/>
    <w:rsid w:val="005B0B29"/>
    <w:rsid w:val="005B0CF7"/>
    <w:rsid w:val="005B0F58"/>
    <w:rsid w:val="005B11A5"/>
    <w:rsid w:val="005B135F"/>
    <w:rsid w:val="005B233F"/>
    <w:rsid w:val="005B264B"/>
    <w:rsid w:val="005B28F2"/>
    <w:rsid w:val="005B2FFB"/>
    <w:rsid w:val="005B36B5"/>
    <w:rsid w:val="005B41D2"/>
    <w:rsid w:val="005B4274"/>
    <w:rsid w:val="005B486A"/>
    <w:rsid w:val="005B4E80"/>
    <w:rsid w:val="005B5392"/>
    <w:rsid w:val="005B56DA"/>
    <w:rsid w:val="005B56F4"/>
    <w:rsid w:val="005B5914"/>
    <w:rsid w:val="005B5F25"/>
    <w:rsid w:val="005B5FD3"/>
    <w:rsid w:val="005B6076"/>
    <w:rsid w:val="005B63AC"/>
    <w:rsid w:val="005B6422"/>
    <w:rsid w:val="005B65FC"/>
    <w:rsid w:val="005B6C61"/>
    <w:rsid w:val="005B6DFB"/>
    <w:rsid w:val="005B70A6"/>
    <w:rsid w:val="005B725D"/>
    <w:rsid w:val="005B783F"/>
    <w:rsid w:val="005B79D9"/>
    <w:rsid w:val="005B7CFA"/>
    <w:rsid w:val="005C059E"/>
    <w:rsid w:val="005C082D"/>
    <w:rsid w:val="005C0BD7"/>
    <w:rsid w:val="005C0DAA"/>
    <w:rsid w:val="005C1AA6"/>
    <w:rsid w:val="005C1DE4"/>
    <w:rsid w:val="005C2185"/>
    <w:rsid w:val="005C21E0"/>
    <w:rsid w:val="005C23AD"/>
    <w:rsid w:val="005C2471"/>
    <w:rsid w:val="005C25AD"/>
    <w:rsid w:val="005C29CB"/>
    <w:rsid w:val="005C2F71"/>
    <w:rsid w:val="005C3AD3"/>
    <w:rsid w:val="005C4685"/>
    <w:rsid w:val="005C522C"/>
    <w:rsid w:val="005C56BE"/>
    <w:rsid w:val="005C581D"/>
    <w:rsid w:val="005C63AE"/>
    <w:rsid w:val="005C6B02"/>
    <w:rsid w:val="005C6F76"/>
    <w:rsid w:val="005C742B"/>
    <w:rsid w:val="005C75BF"/>
    <w:rsid w:val="005C7632"/>
    <w:rsid w:val="005D033C"/>
    <w:rsid w:val="005D0851"/>
    <w:rsid w:val="005D08AA"/>
    <w:rsid w:val="005D0928"/>
    <w:rsid w:val="005D0AF6"/>
    <w:rsid w:val="005D1560"/>
    <w:rsid w:val="005D1CA5"/>
    <w:rsid w:val="005D27CC"/>
    <w:rsid w:val="005D289A"/>
    <w:rsid w:val="005D2B31"/>
    <w:rsid w:val="005D2EE5"/>
    <w:rsid w:val="005D303B"/>
    <w:rsid w:val="005D347E"/>
    <w:rsid w:val="005D37FE"/>
    <w:rsid w:val="005D3CDE"/>
    <w:rsid w:val="005D4472"/>
    <w:rsid w:val="005D458C"/>
    <w:rsid w:val="005D478E"/>
    <w:rsid w:val="005D4D37"/>
    <w:rsid w:val="005D52CF"/>
    <w:rsid w:val="005D5E08"/>
    <w:rsid w:val="005D6812"/>
    <w:rsid w:val="005D6D82"/>
    <w:rsid w:val="005D6E88"/>
    <w:rsid w:val="005D6F67"/>
    <w:rsid w:val="005E0289"/>
    <w:rsid w:val="005E05FA"/>
    <w:rsid w:val="005E069C"/>
    <w:rsid w:val="005E0A72"/>
    <w:rsid w:val="005E113C"/>
    <w:rsid w:val="005E148C"/>
    <w:rsid w:val="005E1621"/>
    <w:rsid w:val="005E163B"/>
    <w:rsid w:val="005E1C64"/>
    <w:rsid w:val="005E20CD"/>
    <w:rsid w:val="005E28BB"/>
    <w:rsid w:val="005E2EB2"/>
    <w:rsid w:val="005E2F11"/>
    <w:rsid w:val="005E3B32"/>
    <w:rsid w:val="005E40DC"/>
    <w:rsid w:val="005E4274"/>
    <w:rsid w:val="005E42D5"/>
    <w:rsid w:val="005E46A2"/>
    <w:rsid w:val="005E4744"/>
    <w:rsid w:val="005E4A01"/>
    <w:rsid w:val="005E4FDF"/>
    <w:rsid w:val="005E5025"/>
    <w:rsid w:val="005E5299"/>
    <w:rsid w:val="005E5968"/>
    <w:rsid w:val="005E5A14"/>
    <w:rsid w:val="005E5A72"/>
    <w:rsid w:val="005E5B76"/>
    <w:rsid w:val="005E5E0F"/>
    <w:rsid w:val="005E65F4"/>
    <w:rsid w:val="005E661F"/>
    <w:rsid w:val="005E66AB"/>
    <w:rsid w:val="005E72A4"/>
    <w:rsid w:val="005E73FF"/>
    <w:rsid w:val="005E7966"/>
    <w:rsid w:val="005E798E"/>
    <w:rsid w:val="005E7C77"/>
    <w:rsid w:val="005E7D92"/>
    <w:rsid w:val="005F00E6"/>
    <w:rsid w:val="005F0554"/>
    <w:rsid w:val="005F069B"/>
    <w:rsid w:val="005F0D36"/>
    <w:rsid w:val="005F0FA5"/>
    <w:rsid w:val="005F1752"/>
    <w:rsid w:val="005F1AA0"/>
    <w:rsid w:val="005F2C51"/>
    <w:rsid w:val="005F3B2C"/>
    <w:rsid w:val="005F3B66"/>
    <w:rsid w:val="005F3F18"/>
    <w:rsid w:val="005F41BF"/>
    <w:rsid w:val="005F4457"/>
    <w:rsid w:val="005F4F50"/>
    <w:rsid w:val="005F4FD9"/>
    <w:rsid w:val="005F521E"/>
    <w:rsid w:val="005F554D"/>
    <w:rsid w:val="005F5AF2"/>
    <w:rsid w:val="005F5C52"/>
    <w:rsid w:val="005F5D16"/>
    <w:rsid w:val="005F6370"/>
    <w:rsid w:val="005F638D"/>
    <w:rsid w:val="005F64F5"/>
    <w:rsid w:val="005F6B91"/>
    <w:rsid w:val="005F6DC5"/>
    <w:rsid w:val="005F71F4"/>
    <w:rsid w:val="00600AE3"/>
    <w:rsid w:val="00600DCA"/>
    <w:rsid w:val="006014C3"/>
    <w:rsid w:val="006014D9"/>
    <w:rsid w:val="0060155D"/>
    <w:rsid w:val="00601EDB"/>
    <w:rsid w:val="00601F03"/>
    <w:rsid w:val="0060225B"/>
    <w:rsid w:val="00602863"/>
    <w:rsid w:val="00602D47"/>
    <w:rsid w:val="00602FB8"/>
    <w:rsid w:val="0060314F"/>
    <w:rsid w:val="00603571"/>
    <w:rsid w:val="006039BB"/>
    <w:rsid w:val="00603A0D"/>
    <w:rsid w:val="00603CB0"/>
    <w:rsid w:val="00603FB4"/>
    <w:rsid w:val="0060440C"/>
    <w:rsid w:val="006044E7"/>
    <w:rsid w:val="00604674"/>
    <w:rsid w:val="00604764"/>
    <w:rsid w:val="00604E83"/>
    <w:rsid w:val="0060504C"/>
    <w:rsid w:val="00605969"/>
    <w:rsid w:val="00605A59"/>
    <w:rsid w:val="00605B26"/>
    <w:rsid w:val="00605EC0"/>
    <w:rsid w:val="0060600C"/>
    <w:rsid w:val="00606692"/>
    <w:rsid w:val="00606806"/>
    <w:rsid w:val="00607181"/>
    <w:rsid w:val="0061018E"/>
    <w:rsid w:val="006103C4"/>
    <w:rsid w:val="00610696"/>
    <w:rsid w:val="006106B0"/>
    <w:rsid w:val="00610FE4"/>
    <w:rsid w:val="006112FF"/>
    <w:rsid w:val="006114A3"/>
    <w:rsid w:val="006119F1"/>
    <w:rsid w:val="00611C99"/>
    <w:rsid w:val="00611D4E"/>
    <w:rsid w:val="0061220C"/>
    <w:rsid w:val="00612FCA"/>
    <w:rsid w:val="00613E5D"/>
    <w:rsid w:val="00614049"/>
    <w:rsid w:val="006142B6"/>
    <w:rsid w:val="0061475C"/>
    <w:rsid w:val="006149A1"/>
    <w:rsid w:val="00614ADA"/>
    <w:rsid w:val="0061533F"/>
    <w:rsid w:val="00615404"/>
    <w:rsid w:val="00615CAC"/>
    <w:rsid w:val="00615F94"/>
    <w:rsid w:val="00616B63"/>
    <w:rsid w:val="00616F25"/>
    <w:rsid w:val="00616FA1"/>
    <w:rsid w:val="00617328"/>
    <w:rsid w:val="00617334"/>
    <w:rsid w:val="0061757C"/>
    <w:rsid w:val="006176B9"/>
    <w:rsid w:val="00617876"/>
    <w:rsid w:val="00617AAF"/>
    <w:rsid w:val="00617F92"/>
    <w:rsid w:val="00620142"/>
    <w:rsid w:val="00620AC6"/>
    <w:rsid w:val="00621206"/>
    <w:rsid w:val="006217AD"/>
    <w:rsid w:val="006219D3"/>
    <w:rsid w:val="00621FB5"/>
    <w:rsid w:val="00622646"/>
    <w:rsid w:val="006228CB"/>
    <w:rsid w:val="00622963"/>
    <w:rsid w:val="00622CD9"/>
    <w:rsid w:val="00622EE9"/>
    <w:rsid w:val="00623126"/>
    <w:rsid w:val="0062323A"/>
    <w:rsid w:val="006238C9"/>
    <w:rsid w:val="00623DFF"/>
    <w:rsid w:val="006249B6"/>
    <w:rsid w:val="00624A64"/>
    <w:rsid w:val="00624A6E"/>
    <w:rsid w:val="006255D5"/>
    <w:rsid w:val="006255D7"/>
    <w:rsid w:val="00626003"/>
    <w:rsid w:val="00626A11"/>
    <w:rsid w:val="00626A2F"/>
    <w:rsid w:val="00626E20"/>
    <w:rsid w:val="006270FB"/>
    <w:rsid w:val="006277E9"/>
    <w:rsid w:val="00627902"/>
    <w:rsid w:val="006279D1"/>
    <w:rsid w:val="00627C45"/>
    <w:rsid w:val="006301AF"/>
    <w:rsid w:val="0063027A"/>
    <w:rsid w:val="00630E1E"/>
    <w:rsid w:val="0063110C"/>
    <w:rsid w:val="006318C9"/>
    <w:rsid w:val="00631C9E"/>
    <w:rsid w:val="00631EF5"/>
    <w:rsid w:val="006320E3"/>
    <w:rsid w:val="00632323"/>
    <w:rsid w:val="00632641"/>
    <w:rsid w:val="006329BC"/>
    <w:rsid w:val="00632BB1"/>
    <w:rsid w:val="00632CAC"/>
    <w:rsid w:val="006333C3"/>
    <w:rsid w:val="0063360C"/>
    <w:rsid w:val="00633ECC"/>
    <w:rsid w:val="0063443D"/>
    <w:rsid w:val="00634474"/>
    <w:rsid w:val="0063480A"/>
    <w:rsid w:val="00634A55"/>
    <w:rsid w:val="0063509F"/>
    <w:rsid w:val="00635C00"/>
    <w:rsid w:val="006363D9"/>
    <w:rsid w:val="00636D3C"/>
    <w:rsid w:val="00637357"/>
    <w:rsid w:val="00637445"/>
    <w:rsid w:val="006374E3"/>
    <w:rsid w:val="00637A6A"/>
    <w:rsid w:val="00637B46"/>
    <w:rsid w:val="00637DCA"/>
    <w:rsid w:val="00637E8C"/>
    <w:rsid w:val="00637E96"/>
    <w:rsid w:val="00640290"/>
    <w:rsid w:val="00640548"/>
    <w:rsid w:val="0064079F"/>
    <w:rsid w:val="00640F2E"/>
    <w:rsid w:val="006411E5"/>
    <w:rsid w:val="0064136D"/>
    <w:rsid w:val="00641537"/>
    <w:rsid w:val="0064194B"/>
    <w:rsid w:val="00641EB2"/>
    <w:rsid w:val="00641FC7"/>
    <w:rsid w:val="006421B9"/>
    <w:rsid w:val="0064246A"/>
    <w:rsid w:val="00642612"/>
    <w:rsid w:val="00642BBD"/>
    <w:rsid w:val="0064314F"/>
    <w:rsid w:val="00643457"/>
    <w:rsid w:val="00643700"/>
    <w:rsid w:val="0064380D"/>
    <w:rsid w:val="006440D7"/>
    <w:rsid w:val="00644176"/>
    <w:rsid w:val="00644364"/>
    <w:rsid w:val="00644767"/>
    <w:rsid w:val="006453BC"/>
    <w:rsid w:val="006453E6"/>
    <w:rsid w:val="00645575"/>
    <w:rsid w:val="006459BD"/>
    <w:rsid w:val="006459C9"/>
    <w:rsid w:val="00645C20"/>
    <w:rsid w:val="00645D78"/>
    <w:rsid w:val="0064611E"/>
    <w:rsid w:val="0064662E"/>
    <w:rsid w:val="006470DA"/>
    <w:rsid w:val="006470DD"/>
    <w:rsid w:val="006475C9"/>
    <w:rsid w:val="00647629"/>
    <w:rsid w:val="00647DAB"/>
    <w:rsid w:val="0065043C"/>
    <w:rsid w:val="00650776"/>
    <w:rsid w:val="006507E2"/>
    <w:rsid w:val="00650A18"/>
    <w:rsid w:val="00650A97"/>
    <w:rsid w:val="00650EB2"/>
    <w:rsid w:val="00651045"/>
    <w:rsid w:val="006516A7"/>
    <w:rsid w:val="00651AB3"/>
    <w:rsid w:val="00651F28"/>
    <w:rsid w:val="00652062"/>
    <w:rsid w:val="00652111"/>
    <w:rsid w:val="00652143"/>
    <w:rsid w:val="0065244A"/>
    <w:rsid w:val="006530B1"/>
    <w:rsid w:val="006532B5"/>
    <w:rsid w:val="006532F3"/>
    <w:rsid w:val="0065376E"/>
    <w:rsid w:val="00653A4F"/>
    <w:rsid w:val="00653BB4"/>
    <w:rsid w:val="006543B2"/>
    <w:rsid w:val="00654517"/>
    <w:rsid w:val="00654C66"/>
    <w:rsid w:val="00654EDE"/>
    <w:rsid w:val="00655043"/>
    <w:rsid w:val="00655DAC"/>
    <w:rsid w:val="00655FF1"/>
    <w:rsid w:val="0065610B"/>
    <w:rsid w:val="00656B3A"/>
    <w:rsid w:val="00656FB2"/>
    <w:rsid w:val="006575D3"/>
    <w:rsid w:val="006576EA"/>
    <w:rsid w:val="006579CC"/>
    <w:rsid w:val="00657A68"/>
    <w:rsid w:val="00657C41"/>
    <w:rsid w:val="006600DA"/>
    <w:rsid w:val="0066099B"/>
    <w:rsid w:val="00660A86"/>
    <w:rsid w:val="00660CE2"/>
    <w:rsid w:val="00660FC2"/>
    <w:rsid w:val="00661A24"/>
    <w:rsid w:val="00662230"/>
    <w:rsid w:val="00662685"/>
    <w:rsid w:val="006629A5"/>
    <w:rsid w:val="00662C86"/>
    <w:rsid w:val="006631C8"/>
    <w:rsid w:val="006631F7"/>
    <w:rsid w:val="00663659"/>
    <w:rsid w:val="00663831"/>
    <w:rsid w:val="0066391F"/>
    <w:rsid w:val="00663A1C"/>
    <w:rsid w:val="0066490B"/>
    <w:rsid w:val="00664A11"/>
    <w:rsid w:val="00665378"/>
    <w:rsid w:val="00665571"/>
    <w:rsid w:val="0066588D"/>
    <w:rsid w:val="00665D3F"/>
    <w:rsid w:val="00665EFB"/>
    <w:rsid w:val="00666767"/>
    <w:rsid w:val="006673DE"/>
    <w:rsid w:val="006676B2"/>
    <w:rsid w:val="00667B72"/>
    <w:rsid w:val="00667C89"/>
    <w:rsid w:val="00667CAF"/>
    <w:rsid w:val="00667E0A"/>
    <w:rsid w:val="006701E8"/>
    <w:rsid w:val="0067052A"/>
    <w:rsid w:val="00670E2C"/>
    <w:rsid w:val="006712B7"/>
    <w:rsid w:val="00671504"/>
    <w:rsid w:val="00671C72"/>
    <w:rsid w:val="0067203A"/>
    <w:rsid w:val="00672190"/>
    <w:rsid w:val="00672667"/>
    <w:rsid w:val="00672D53"/>
    <w:rsid w:val="00672D8F"/>
    <w:rsid w:val="00672D9A"/>
    <w:rsid w:val="00673159"/>
    <w:rsid w:val="0067335F"/>
    <w:rsid w:val="00674509"/>
    <w:rsid w:val="00674D3B"/>
    <w:rsid w:val="00675EDD"/>
    <w:rsid w:val="00676186"/>
    <w:rsid w:val="00676530"/>
    <w:rsid w:val="00676B7D"/>
    <w:rsid w:val="00676BFB"/>
    <w:rsid w:val="00676C19"/>
    <w:rsid w:val="00676D20"/>
    <w:rsid w:val="00676F08"/>
    <w:rsid w:val="00676F33"/>
    <w:rsid w:val="006772D9"/>
    <w:rsid w:val="006775CC"/>
    <w:rsid w:val="006776C5"/>
    <w:rsid w:val="00677A4F"/>
    <w:rsid w:val="00677FAD"/>
    <w:rsid w:val="00680032"/>
    <w:rsid w:val="00680184"/>
    <w:rsid w:val="006803CC"/>
    <w:rsid w:val="00680BE0"/>
    <w:rsid w:val="00681164"/>
    <w:rsid w:val="00681262"/>
    <w:rsid w:val="006816DA"/>
    <w:rsid w:val="00681C60"/>
    <w:rsid w:val="00682162"/>
    <w:rsid w:val="006823CF"/>
    <w:rsid w:val="00682A2F"/>
    <w:rsid w:val="00682A98"/>
    <w:rsid w:val="00682AC8"/>
    <w:rsid w:val="006830C3"/>
    <w:rsid w:val="00683152"/>
    <w:rsid w:val="0068322B"/>
    <w:rsid w:val="00683451"/>
    <w:rsid w:val="0068366E"/>
    <w:rsid w:val="00683906"/>
    <w:rsid w:val="00683F93"/>
    <w:rsid w:val="006844A0"/>
    <w:rsid w:val="0068461A"/>
    <w:rsid w:val="006847DA"/>
    <w:rsid w:val="00684895"/>
    <w:rsid w:val="00684B80"/>
    <w:rsid w:val="00684C89"/>
    <w:rsid w:val="00685250"/>
    <w:rsid w:val="006852DC"/>
    <w:rsid w:val="00685499"/>
    <w:rsid w:val="00685849"/>
    <w:rsid w:val="00685B29"/>
    <w:rsid w:val="00685C22"/>
    <w:rsid w:val="00685EAA"/>
    <w:rsid w:val="0068632F"/>
    <w:rsid w:val="00686911"/>
    <w:rsid w:val="00686DEF"/>
    <w:rsid w:val="00687337"/>
    <w:rsid w:val="006879C0"/>
    <w:rsid w:val="00687C43"/>
    <w:rsid w:val="00690184"/>
    <w:rsid w:val="006904E1"/>
    <w:rsid w:val="00690B86"/>
    <w:rsid w:val="0069104E"/>
    <w:rsid w:val="006911C3"/>
    <w:rsid w:val="00691247"/>
    <w:rsid w:val="00691CE4"/>
    <w:rsid w:val="00691E19"/>
    <w:rsid w:val="00692553"/>
    <w:rsid w:val="0069285A"/>
    <w:rsid w:val="00692A01"/>
    <w:rsid w:val="00692CD3"/>
    <w:rsid w:val="00692D3C"/>
    <w:rsid w:val="00692FD5"/>
    <w:rsid w:val="0069325E"/>
    <w:rsid w:val="00694723"/>
    <w:rsid w:val="00694DC6"/>
    <w:rsid w:val="00695225"/>
    <w:rsid w:val="00695261"/>
    <w:rsid w:val="00695648"/>
    <w:rsid w:val="006956D3"/>
    <w:rsid w:val="00695B3A"/>
    <w:rsid w:val="00695B96"/>
    <w:rsid w:val="006960B2"/>
    <w:rsid w:val="00696286"/>
    <w:rsid w:val="006969A3"/>
    <w:rsid w:val="00696ED8"/>
    <w:rsid w:val="006979EB"/>
    <w:rsid w:val="00697D61"/>
    <w:rsid w:val="006A1455"/>
    <w:rsid w:val="006A26E9"/>
    <w:rsid w:val="006A352F"/>
    <w:rsid w:val="006A3874"/>
    <w:rsid w:val="006A3C91"/>
    <w:rsid w:val="006A3E03"/>
    <w:rsid w:val="006A3E74"/>
    <w:rsid w:val="006A441B"/>
    <w:rsid w:val="006A494C"/>
    <w:rsid w:val="006A594F"/>
    <w:rsid w:val="006A5E7D"/>
    <w:rsid w:val="006A6256"/>
    <w:rsid w:val="006A63ED"/>
    <w:rsid w:val="006A642C"/>
    <w:rsid w:val="006A64CF"/>
    <w:rsid w:val="006A6867"/>
    <w:rsid w:val="006A699F"/>
    <w:rsid w:val="006A6FAB"/>
    <w:rsid w:val="006A76EE"/>
    <w:rsid w:val="006A7AFA"/>
    <w:rsid w:val="006A7C76"/>
    <w:rsid w:val="006A7FB6"/>
    <w:rsid w:val="006B06E6"/>
    <w:rsid w:val="006B2BFC"/>
    <w:rsid w:val="006B2C94"/>
    <w:rsid w:val="006B3044"/>
    <w:rsid w:val="006B30E7"/>
    <w:rsid w:val="006B315C"/>
    <w:rsid w:val="006B3219"/>
    <w:rsid w:val="006B3408"/>
    <w:rsid w:val="006B3446"/>
    <w:rsid w:val="006B3926"/>
    <w:rsid w:val="006B437F"/>
    <w:rsid w:val="006B506A"/>
    <w:rsid w:val="006B52BF"/>
    <w:rsid w:val="006B575C"/>
    <w:rsid w:val="006B609D"/>
    <w:rsid w:val="006B617F"/>
    <w:rsid w:val="006B628E"/>
    <w:rsid w:val="006B7472"/>
    <w:rsid w:val="006B773F"/>
    <w:rsid w:val="006C00A9"/>
    <w:rsid w:val="006C06B9"/>
    <w:rsid w:val="006C0A42"/>
    <w:rsid w:val="006C0FDD"/>
    <w:rsid w:val="006C106B"/>
    <w:rsid w:val="006C1984"/>
    <w:rsid w:val="006C1A40"/>
    <w:rsid w:val="006C1E6B"/>
    <w:rsid w:val="006C1FB7"/>
    <w:rsid w:val="006C206F"/>
    <w:rsid w:val="006C20FF"/>
    <w:rsid w:val="006C2310"/>
    <w:rsid w:val="006C23E2"/>
    <w:rsid w:val="006C2468"/>
    <w:rsid w:val="006C246C"/>
    <w:rsid w:val="006C3487"/>
    <w:rsid w:val="006C35CF"/>
    <w:rsid w:val="006C364D"/>
    <w:rsid w:val="006C37F1"/>
    <w:rsid w:val="006C3B41"/>
    <w:rsid w:val="006C3C00"/>
    <w:rsid w:val="006C3F94"/>
    <w:rsid w:val="006C412E"/>
    <w:rsid w:val="006C41AD"/>
    <w:rsid w:val="006C42F0"/>
    <w:rsid w:val="006C458B"/>
    <w:rsid w:val="006C4759"/>
    <w:rsid w:val="006C5054"/>
    <w:rsid w:val="006C5A19"/>
    <w:rsid w:val="006C5D8F"/>
    <w:rsid w:val="006C6165"/>
    <w:rsid w:val="006C6406"/>
    <w:rsid w:val="006C6463"/>
    <w:rsid w:val="006C67AD"/>
    <w:rsid w:val="006C6897"/>
    <w:rsid w:val="006C6A29"/>
    <w:rsid w:val="006C6CC0"/>
    <w:rsid w:val="006C6F3E"/>
    <w:rsid w:val="006C759C"/>
    <w:rsid w:val="006C7664"/>
    <w:rsid w:val="006D0C02"/>
    <w:rsid w:val="006D0DE7"/>
    <w:rsid w:val="006D0E08"/>
    <w:rsid w:val="006D13A0"/>
    <w:rsid w:val="006D13DB"/>
    <w:rsid w:val="006D1421"/>
    <w:rsid w:val="006D1581"/>
    <w:rsid w:val="006D25FE"/>
    <w:rsid w:val="006D268C"/>
    <w:rsid w:val="006D29F7"/>
    <w:rsid w:val="006D2BE9"/>
    <w:rsid w:val="006D2F71"/>
    <w:rsid w:val="006D3917"/>
    <w:rsid w:val="006D3D94"/>
    <w:rsid w:val="006D3EDC"/>
    <w:rsid w:val="006D3EF8"/>
    <w:rsid w:val="006D4747"/>
    <w:rsid w:val="006D4907"/>
    <w:rsid w:val="006D4E6E"/>
    <w:rsid w:val="006D5219"/>
    <w:rsid w:val="006D5550"/>
    <w:rsid w:val="006D5942"/>
    <w:rsid w:val="006D5AAA"/>
    <w:rsid w:val="006D5F55"/>
    <w:rsid w:val="006D5FF0"/>
    <w:rsid w:val="006D606B"/>
    <w:rsid w:val="006D60C4"/>
    <w:rsid w:val="006D61B3"/>
    <w:rsid w:val="006D6361"/>
    <w:rsid w:val="006D66ED"/>
    <w:rsid w:val="006D7405"/>
    <w:rsid w:val="006D7560"/>
    <w:rsid w:val="006E0215"/>
    <w:rsid w:val="006E0DAB"/>
    <w:rsid w:val="006E14C4"/>
    <w:rsid w:val="006E183B"/>
    <w:rsid w:val="006E226A"/>
    <w:rsid w:val="006E23D7"/>
    <w:rsid w:val="006E3355"/>
    <w:rsid w:val="006E3396"/>
    <w:rsid w:val="006E371E"/>
    <w:rsid w:val="006E38EF"/>
    <w:rsid w:val="006E3C6F"/>
    <w:rsid w:val="006E3CEA"/>
    <w:rsid w:val="006E42F5"/>
    <w:rsid w:val="006E50F8"/>
    <w:rsid w:val="006E51B1"/>
    <w:rsid w:val="006E51F6"/>
    <w:rsid w:val="006E53C7"/>
    <w:rsid w:val="006E675E"/>
    <w:rsid w:val="006E68FF"/>
    <w:rsid w:val="006E787A"/>
    <w:rsid w:val="006E7959"/>
    <w:rsid w:val="006E7D52"/>
    <w:rsid w:val="006F0355"/>
    <w:rsid w:val="006F057A"/>
    <w:rsid w:val="006F07F8"/>
    <w:rsid w:val="006F09EB"/>
    <w:rsid w:val="006F0B81"/>
    <w:rsid w:val="006F0F9E"/>
    <w:rsid w:val="006F10E4"/>
    <w:rsid w:val="006F1BA2"/>
    <w:rsid w:val="006F1BDB"/>
    <w:rsid w:val="006F1ECD"/>
    <w:rsid w:val="006F25FF"/>
    <w:rsid w:val="006F2945"/>
    <w:rsid w:val="006F2A3F"/>
    <w:rsid w:val="006F2D4B"/>
    <w:rsid w:val="006F2F48"/>
    <w:rsid w:val="006F3FFF"/>
    <w:rsid w:val="006F44B3"/>
    <w:rsid w:val="006F44D5"/>
    <w:rsid w:val="006F461C"/>
    <w:rsid w:val="006F4646"/>
    <w:rsid w:val="006F4AF4"/>
    <w:rsid w:val="006F51FE"/>
    <w:rsid w:val="006F52B5"/>
    <w:rsid w:val="006F5723"/>
    <w:rsid w:val="006F5873"/>
    <w:rsid w:val="006F5945"/>
    <w:rsid w:val="006F5D3E"/>
    <w:rsid w:val="006F5ECF"/>
    <w:rsid w:val="006F608D"/>
    <w:rsid w:val="006F620D"/>
    <w:rsid w:val="006F6270"/>
    <w:rsid w:val="006F6752"/>
    <w:rsid w:val="006F6824"/>
    <w:rsid w:val="006F6B7E"/>
    <w:rsid w:val="006F706D"/>
    <w:rsid w:val="006F7173"/>
    <w:rsid w:val="006F7318"/>
    <w:rsid w:val="006F7978"/>
    <w:rsid w:val="006F798D"/>
    <w:rsid w:val="006F7C54"/>
    <w:rsid w:val="0070046B"/>
    <w:rsid w:val="007013B4"/>
    <w:rsid w:val="00701A40"/>
    <w:rsid w:val="00701D96"/>
    <w:rsid w:val="007022E4"/>
    <w:rsid w:val="00702A59"/>
    <w:rsid w:val="007031F0"/>
    <w:rsid w:val="00703332"/>
    <w:rsid w:val="007033D9"/>
    <w:rsid w:val="00703539"/>
    <w:rsid w:val="00703984"/>
    <w:rsid w:val="007046EE"/>
    <w:rsid w:val="0070484C"/>
    <w:rsid w:val="0070577D"/>
    <w:rsid w:val="00705AA5"/>
    <w:rsid w:val="00705B9D"/>
    <w:rsid w:val="00705C66"/>
    <w:rsid w:val="0070604D"/>
    <w:rsid w:val="00706528"/>
    <w:rsid w:val="00706C15"/>
    <w:rsid w:val="00706C7A"/>
    <w:rsid w:val="00706CC5"/>
    <w:rsid w:val="00707AF7"/>
    <w:rsid w:val="0071000A"/>
    <w:rsid w:val="0071028B"/>
    <w:rsid w:val="00710495"/>
    <w:rsid w:val="00711945"/>
    <w:rsid w:val="00711AAB"/>
    <w:rsid w:val="00712158"/>
    <w:rsid w:val="00712B3A"/>
    <w:rsid w:val="00713047"/>
    <w:rsid w:val="007132F8"/>
    <w:rsid w:val="007136A8"/>
    <w:rsid w:val="0071371A"/>
    <w:rsid w:val="007139A9"/>
    <w:rsid w:val="007139CA"/>
    <w:rsid w:val="00713C20"/>
    <w:rsid w:val="00714036"/>
    <w:rsid w:val="007144C8"/>
    <w:rsid w:val="00715EDB"/>
    <w:rsid w:val="00716007"/>
    <w:rsid w:val="00716606"/>
    <w:rsid w:val="00716C66"/>
    <w:rsid w:val="00716D3A"/>
    <w:rsid w:val="00716DE5"/>
    <w:rsid w:val="007175A9"/>
    <w:rsid w:val="00717873"/>
    <w:rsid w:val="007178A0"/>
    <w:rsid w:val="00720024"/>
    <w:rsid w:val="007201DD"/>
    <w:rsid w:val="00720AC6"/>
    <w:rsid w:val="007218BC"/>
    <w:rsid w:val="00721ECB"/>
    <w:rsid w:val="00722093"/>
    <w:rsid w:val="00722293"/>
    <w:rsid w:val="007226D3"/>
    <w:rsid w:val="00722DD7"/>
    <w:rsid w:val="00723359"/>
    <w:rsid w:val="007233D1"/>
    <w:rsid w:val="00723FE8"/>
    <w:rsid w:val="007246BA"/>
    <w:rsid w:val="0072477A"/>
    <w:rsid w:val="00724812"/>
    <w:rsid w:val="00724982"/>
    <w:rsid w:val="007249A2"/>
    <w:rsid w:val="007249EB"/>
    <w:rsid w:val="00724B37"/>
    <w:rsid w:val="00724B72"/>
    <w:rsid w:val="00724BCE"/>
    <w:rsid w:val="00724BDF"/>
    <w:rsid w:val="00724F35"/>
    <w:rsid w:val="0072506D"/>
    <w:rsid w:val="007253C3"/>
    <w:rsid w:val="00725462"/>
    <w:rsid w:val="0072567D"/>
    <w:rsid w:val="007258D5"/>
    <w:rsid w:val="007262AF"/>
    <w:rsid w:val="0072659C"/>
    <w:rsid w:val="007268AD"/>
    <w:rsid w:val="00726D44"/>
    <w:rsid w:val="00726D49"/>
    <w:rsid w:val="007275F7"/>
    <w:rsid w:val="00727A7C"/>
    <w:rsid w:val="00727F0C"/>
    <w:rsid w:val="00730159"/>
    <w:rsid w:val="0073021B"/>
    <w:rsid w:val="0073031D"/>
    <w:rsid w:val="007305AA"/>
    <w:rsid w:val="00730CE5"/>
    <w:rsid w:val="00730DBC"/>
    <w:rsid w:val="00730FEF"/>
    <w:rsid w:val="007313B1"/>
    <w:rsid w:val="0073143D"/>
    <w:rsid w:val="0073147E"/>
    <w:rsid w:val="0073161C"/>
    <w:rsid w:val="007317DD"/>
    <w:rsid w:val="00731AD8"/>
    <w:rsid w:val="00732611"/>
    <w:rsid w:val="00732AC4"/>
    <w:rsid w:val="00732AEC"/>
    <w:rsid w:val="00732C6C"/>
    <w:rsid w:val="0073314C"/>
    <w:rsid w:val="00733219"/>
    <w:rsid w:val="007332F6"/>
    <w:rsid w:val="00733A7A"/>
    <w:rsid w:val="00733CE3"/>
    <w:rsid w:val="00734000"/>
    <w:rsid w:val="0073490D"/>
    <w:rsid w:val="00734C66"/>
    <w:rsid w:val="00734CAE"/>
    <w:rsid w:val="00734D55"/>
    <w:rsid w:val="007354C3"/>
    <w:rsid w:val="00735D5B"/>
    <w:rsid w:val="0073659B"/>
    <w:rsid w:val="00736640"/>
    <w:rsid w:val="00736661"/>
    <w:rsid w:val="0073670C"/>
    <w:rsid w:val="00736AD3"/>
    <w:rsid w:val="007374C9"/>
    <w:rsid w:val="00737819"/>
    <w:rsid w:val="00737AB8"/>
    <w:rsid w:val="00737FAE"/>
    <w:rsid w:val="00740668"/>
    <w:rsid w:val="0074089C"/>
    <w:rsid w:val="00740B33"/>
    <w:rsid w:val="00740D3E"/>
    <w:rsid w:val="00740E4A"/>
    <w:rsid w:val="00741486"/>
    <w:rsid w:val="00741E4D"/>
    <w:rsid w:val="00741EEC"/>
    <w:rsid w:val="00741F99"/>
    <w:rsid w:val="007420E5"/>
    <w:rsid w:val="007425A4"/>
    <w:rsid w:val="00742C79"/>
    <w:rsid w:val="0074337E"/>
    <w:rsid w:val="007435DC"/>
    <w:rsid w:val="0074411B"/>
    <w:rsid w:val="00744683"/>
    <w:rsid w:val="00744895"/>
    <w:rsid w:val="00744907"/>
    <w:rsid w:val="00744EB8"/>
    <w:rsid w:val="007453E0"/>
    <w:rsid w:val="00745615"/>
    <w:rsid w:val="00745812"/>
    <w:rsid w:val="00745EFB"/>
    <w:rsid w:val="00746CDA"/>
    <w:rsid w:val="00746D4A"/>
    <w:rsid w:val="00746DFA"/>
    <w:rsid w:val="0074703F"/>
    <w:rsid w:val="007475C6"/>
    <w:rsid w:val="00747A50"/>
    <w:rsid w:val="00747F59"/>
    <w:rsid w:val="007504A7"/>
    <w:rsid w:val="007508DC"/>
    <w:rsid w:val="00750A70"/>
    <w:rsid w:val="00750E41"/>
    <w:rsid w:val="00751378"/>
    <w:rsid w:val="00751653"/>
    <w:rsid w:val="00751BBA"/>
    <w:rsid w:val="00751C92"/>
    <w:rsid w:val="00751E72"/>
    <w:rsid w:val="0075255A"/>
    <w:rsid w:val="007528A2"/>
    <w:rsid w:val="007528DA"/>
    <w:rsid w:val="007537C4"/>
    <w:rsid w:val="00753D04"/>
    <w:rsid w:val="00753DFD"/>
    <w:rsid w:val="00753E61"/>
    <w:rsid w:val="00754E65"/>
    <w:rsid w:val="007553F5"/>
    <w:rsid w:val="00755438"/>
    <w:rsid w:val="00755D07"/>
    <w:rsid w:val="00756A01"/>
    <w:rsid w:val="00756DC7"/>
    <w:rsid w:val="00757294"/>
    <w:rsid w:val="00757456"/>
    <w:rsid w:val="00757512"/>
    <w:rsid w:val="0075793C"/>
    <w:rsid w:val="00757A2C"/>
    <w:rsid w:val="00757B0F"/>
    <w:rsid w:val="00760023"/>
    <w:rsid w:val="0076024F"/>
    <w:rsid w:val="007603F3"/>
    <w:rsid w:val="00760950"/>
    <w:rsid w:val="0076103D"/>
    <w:rsid w:val="007615E7"/>
    <w:rsid w:val="00761A28"/>
    <w:rsid w:val="00761ACB"/>
    <w:rsid w:val="0076233F"/>
    <w:rsid w:val="00763571"/>
    <w:rsid w:val="0076376B"/>
    <w:rsid w:val="007641A0"/>
    <w:rsid w:val="0076469F"/>
    <w:rsid w:val="00764A62"/>
    <w:rsid w:val="00765063"/>
    <w:rsid w:val="007653CD"/>
    <w:rsid w:val="00765590"/>
    <w:rsid w:val="00765D3B"/>
    <w:rsid w:val="00765F35"/>
    <w:rsid w:val="00766875"/>
    <w:rsid w:val="00766A96"/>
    <w:rsid w:val="00766BB6"/>
    <w:rsid w:val="0076765A"/>
    <w:rsid w:val="007679E8"/>
    <w:rsid w:val="00767E4A"/>
    <w:rsid w:val="00770223"/>
    <w:rsid w:val="0077063A"/>
    <w:rsid w:val="0077078A"/>
    <w:rsid w:val="007709C4"/>
    <w:rsid w:val="00771085"/>
    <w:rsid w:val="0077114E"/>
    <w:rsid w:val="007712B1"/>
    <w:rsid w:val="007717BE"/>
    <w:rsid w:val="00771D8E"/>
    <w:rsid w:val="00771F3D"/>
    <w:rsid w:val="0077221A"/>
    <w:rsid w:val="007727BB"/>
    <w:rsid w:val="00772B53"/>
    <w:rsid w:val="00773102"/>
    <w:rsid w:val="0077357C"/>
    <w:rsid w:val="0077387B"/>
    <w:rsid w:val="0077428A"/>
    <w:rsid w:val="00774DFA"/>
    <w:rsid w:val="007750A4"/>
    <w:rsid w:val="00775330"/>
    <w:rsid w:val="0077569E"/>
    <w:rsid w:val="00775864"/>
    <w:rsid w:val="00775B5A"/>
    <w:rsid w:val="00775B9B"/>
    <w:rsid w:val="00775F10"/>
    <w:rsid w:val="00775FA6"/>
    <w:rsid w:val="00776277"/>
    <w:rsid w:val="007766B4"/>
    <w:rsid w:val="00776A57"/>
    <w:rsid w:val="007773B7"/>
    <w:rsid w:val="00777B53"/>
    <w:rsid w:val="00777D41"/>
    <w:rsid w:val="007805FF"/>
    <w:rsid w:val="007809A9"/>
    <w:rsid w:val="00780D88"/>
    <w:rsid w:val="00781B3B"/>
    <w:rsid w:val="00781E0A"/>
    <w:rsid w:val="00782126"/>
    <w:rsid w:val="007823B0"/>
    <w:rsid w:val="007823D2"/>
    <w:rsid w:val="0078350E"/>
    <w:rsid w:val="007837A5"/>
    <w:rsid w:val="00783940"/>
    <w:rsid w:val="00783975"/>
    <w:rsid w:val="00783E5C"/>
    <w:rsid w:val="0078447E"/>
    <w:rsid w:val="00784BB7"/>
    <w:rsid w:val="00785290"/>
    <w:rsid w:val="00785E19"/>
    <w:rsid w:val="00786A1E"/>
    <w:rsid w:val="00786E56"/>
    <w:rsid w:val="00787747"/>
    <w:rsid w:val="0078784F"/>
    <w:rsid w:val="00787D07"/>
    <w:rsid w:val="00787D54"/>
    <w:rsid w:val="00790658"/>
    <w:rsid w:val="00790AC8"/>
    <w:rsid w:val="00791836"/>
    <w:rsid w:val="007919D4"/>
    <w:rsid w:val="00791C97"/>
    <w:rsid w:val="00791D6E"/>
    <w:rsid w:val="0079219F"/>
    <w:rsid w:val="00792D0B"/>
    <w:rsid w:val="00792DA8"/>
    <w:rsid w:val="00793672"/>
    <w:rsid w:val="00793761"/>
    <w:rsid w:val="007937DA"/>
    <w:rsid w:val="00793B15"/>
    <w:rsid w:val="00793DED"/>
    <w:rsid w:val="007945E9"/>
    <w:rsid w:val="007949E5"/>
    <w:rsid w:val="00794A5E"/>
    <w:rsid w:val="00794AD4"/>
    <w:rsid w:val="00795078"/>
    <w:rsid w:val="007952D6"/>
    <w:rsid w:val="007954A2"/>
    <w:rsid w:val="0079560B"/>
    <w:rsid w:val="00796093"/>
    <w:rsid w:val="007962F8"/>
    <w:rsid w:val="00796340"/>
    <w:rsid w:val="00796638"/>
    <w:rsid w:val="007969E0"/>
    <w:rsid w:val="007970B8"/>
    <w:rsid w:val="007975B2"/>
    <w:rsid w:val="00797666"/>
    <w:rsid w:val="0079766B"/>
    <w:rsid w:val="007977DD"/>
    <w:rsid w:val="007A0230"/>
    <w:rsid w:val="007A071F"/>
    <w:rsid w:val="007A087E"/>
    <w:rsid w:val="007A13FB"/>
    <w:rsid w:val="007A1EB4"/>
    <w:rsid w:val="007A1F8D"/>
    <w:rsid w:val="007A2747"/>
    <w:rsid w:val="007A2C91"/>
    <w:rsid w:val="007A303A"/>
    <w:rsid w:val="007A35EC"/>
    <w:rsid w:val="007A3A87"/>
    <w:rsid w:val="007A3B17"/>
    <w:rsid w:val="007A3EF4"/>
    <w:rsid w:val="007A42F9"/>
    <w:rsid w:val="007A4630"/>
    <w:rsid w:val="007A489A"/>
    <w:rsid w:val="007A4AB8"/>
    <w:rsid w:val="007A4C41"/>
    <w:rsid w:val="007A4DBD"/>
    <w:rsid w:val="007A5147"/>
    <w:rsid w:val="007A5735"/>
    <w:rsid w:val="007A5A22"/>
    <w:rsid w:val="007A5C91"/>
    <w:rsid w:val="007A5EEE"/>
    <w:rsid w:val="007A64C2"/>
    <w:rsid w:val="007A6798"/>
    <w:rsid w:val="007A6E36"/>
    <w:rsid w:val="007A6ED7"/>
    <w:rsid w:val="007A70DB"/>
    <w:rsid w:val="007A745C"/>
    <w:rsid w:val="007B02EA"/>
    <w:rsid w:val="007B0B63"/>
    <w:rsid w:val="007B15EC"/>
    <w:rsid w:val="007B17C4"/>
    <w:rsid w:val="007B18C2"/>
    <w:rsid w:val="007B196C"/>
    <w:rsid w:val="007B2123"/>
    <w:rsid w:val="007B25A2"/>
    <w:rsid w:val="007B2793"/>
    <w:rsid w:val="007B2898"/>
    <w:rsid w:val="007B28D5"/>
    <w:rsid w:val="007B36FF"/>
    <w:rsid w:val="007B3C46"/>
    <w:rsid w:val="007B3EAA"/>
    <w:rsid w:val="007B3F0C"/>
    <w:rsid w:val="007B4853"/>
    <w:rsid w:val="007B4D5E"/>
    <w:rsid w:val="007B4FCE"/>
    <w:rsid w:val="007B54A8"/>
    <w:rsid w:val="007B5C87"/>
    <w:rsid w:val="007B7112"/>
    <w:rsid w:val="007B7A97"/>
    <w:rsid w:val="007B7CE2"/>
    <w:rsid w:val="007B7E0D"/>
    <w:rsid w:val="007C01A2"/>
    <w:rsid w:val="007C159D"/>
    <w:rsid w:val="007C1754"/>
    <w:rsid w:val="007C247B"/>
    <w:rsid w:val="007C31B6"/>
    <w:rsid w:val="007C328F"/>
    <w:rsid w:val="007C32E4"/>
    <w:rsid w:val="007C3BF2"/>
    <w:rsid w:val="007C3C2E"/>
    <w:rsid w:val="007C4497"/>
    <w:rsid w:val="007C47D3"/>
    <w:rsid w:val="007C489D"/>
    <w:rsid w:val="007C49B5"/>
    <w:rsid w:val="007C4EC4"/>
    <w:rsid w:val="007C5239"/>
    <w:rsid w:val="007C5370"/>
    <w:rsid w:val="007C5429"/>
    <w:rsid w:val="007C553B"/>
    <w:rsid w:val="007C558B"/>
    <w:rsid w:val="007C5F37"/>
    <w:rsid w:val="007C5F45"/>
    <w:rsid w:val="007C6968"/>
    <w:rsid w:val="007C6A06"/>
    <w:rsid w:val="007C6A39"/>
    <w:rsid w:val="007C6BBB"/>
    <w:rsid w:val="007C6C71"/>
    <w:rsid w:val="007C7194"/>
    <w:rsid w:val="007C733E"/>
    <w:rsid w:val="007D0989"/>
    <w:rsid w:val="007D1E74"/>
    <w:rsid w:val="007D217D"/>
    <w:rsid w:val="007D23C5"/>
    <w:rsid w:val="007D26EE"/>
    <w:rsid w:val="007D276C"/>
    <w:rsid w:val="007D2A42"/>
    <w:rsid w:val="007D2AD1"/>
    <w:rsid w:val="007D2D64"/>
    <w:rsid w:val="007D2E17"/>
    <w:rsid w:val="007D2F96"/>
    <w:rsid w:val="007D2FA9"/>
    <w:rsid w:val="007D304F"/>
    <w:rsid w:val="007D3748"/>
    <w:rsid w:val="007D3C58"/>
    <w:rsid w:val="007D3CD1"/>
    <w:rsid w:val="007D469A"/>
    <w:rsid w:val="007D470A"/>
    <w:rsid w:val="007D48B9"/>
    <w:rsid w:val="007D4B04"/>
    <w:rsid w:val="007D4D32"/>
    <w:rsid w:val="007D51D5"/>
    <w:rsid w:val="007D52EA"/>
    <w:rsid w:val="007D588B"/>
    <w:rsid w:val="007D59A2"/>
    <w:rsid w:val="007D5EEC"/>
    <w:rsid w:val="007D689F"/>
    <w:rsid w:val="007D68BD"/>
    <w:rsid w:val="007D68CB"/>
    <w:rsid w:val="007D71FA"/>
    <w:rsid w:val="007D73C6"/>
    <w:rsid w:val="007D7481"/>
    <w:rsid w:val="007D78F7"/>
    <w:rsid w:val="007D7F97"/>
    <w:rsid w:val="007E0047"/>
    <w:rsid w:val="007E0395"/>
    <w:rsid w:val="007E09BA"/>
    <w:rsid w:val="007E0EB1"/>
    <w:rsid w:val="007E1294"/>
    <w:rsid w:val="007E12F8"/>
    <w:rsid w:val="007E1667"/>
    <w:rsid w:val="007E274A"/>
    <w:rsid w:val="007E2C9F"/>
    <w:rsid w:val="007E2FA9"/>
    <w:rsid w:val="007E3FEC"/>
    <w:rsid w:val="007E41A0"/>
    <w:rsid w:val="007E4458"/>
    <w:rsid w:val="007E47F2"/>
    <w:rsid w:val="007E480F"/>
    <w:rsid w:val="007E49B8"/>
    <w:rsid w:val="007E4A5A"/>
    <w:rsid w:val="007E4BCF"/>
    <w:rsid w:val="007E4E21"/>
    <w:rsid w:val="007E5883"/>
    <w:rsid w:val="007E6463"/>
    <w:rsid w:val="007E66A1"/>
    <w:rsid w:val="007E6BDC"/>
    <w:rsid w:val="007E6D24"/>
    <w:rsid w:val="007E7B97"/>
    <w:rsid w:val="007E7F27"/>
    <w:rsid w:val="007F03DC"/>
    <w:rsid w:val="007F0522"/>
    <w:rsid w:val="007F096C"/>
    <w:rsid w:val="007F09C3"/>
    <w:rsid w:val="007F0E45"/>
    <w:rsid w:val="007F12E5"/>
    <w:rsid w:val="007F14B8"/>
    <w:rsid w:val="007F1983"/>
    <w:rsid w:val="007F287F"/>
    <w:rsid w:val="007F33F9"/>
    <w:rsid w:val="007F347F"/>
    <w:rsid w:val="007F348C"/>
    <w:rsid w:val="007F34EB"/>
    <w:rsid w:val="007F351E"/>
    <w:rsid w:val="007F38F1"/>
    <w:rsid w:val="007F3B96"/>
    <w:rsid w:val="007F4726"/>
    <w:rsid w:val="007F4994"/>
    <w:rsid w:val="007F4AD2"/>
    <w:rsid w:val="007F4B8A"/>
    <w:rsid w:val="007F4C16"/>
    <w:rsid w:val="007F4C38"/>
    <w:rsid w:val="007F5480"/>
    <w:rsid w:val="007F55A7"/>
    <w:rsid w:val="007F5695"/>
    <w:rsid w:val="007F5DD4"/>
    <w:rsid w:val="007F636A"/>
    <w:rsid w:val="007F66C2"/>
    <w:rsid w:val="007F671E"/>
    <w:rsid w:val="007F6A8B"/>
    <w:rsid w:val="007F6CF0"/>
    <w:rsid w:val="007F6E48"/>
    <w:rsid w:val="007F6EBA"/>
    <w:rsid w:val="007F70A2"/>
    <w:rsid w:val="007F7557"/>
    <w:rsid w:val="007F7CAF"/>
    <w:rsid w:val="0080002A"/>
    <w:rsid w:val="008006DB"/>
    <w:rsid w:val="008008B2"/>
    <w:rsid w:val="00800A02"/>
    <w:rsid w:val="00801154"/>
    <w:rsid w:val="008012E1"/>
    <w:rsid w:val="00801389"/>
    <w:rsid w:val="008019FA"/>
    <w:rsid w:val="00801C50"/>
    <w:rsid w:val="008020DB"/>
    <w:rsid w:val="0080217D"/>
    <w:rsid w:val="00802A8B"/>
    <w:rsid w:val="008033A5"/>
    <w:rsid w:val="00803442"/>
    <w:rsid w:val="008039EB"/>
    <w:rsid w:val="00803B10"/>
    <w:rsid w:val="00803C61"/>
    <w:rsid w:val="00803C93"/>
    <w:rsid w:val="00803D42"/>
    <w:rsid w:val="00804B0D"/>
    <w:rsid w:val="00805AD7"/>
    <w:rsid w:val="00805DC9"/>
    <w:rsid w:val="00805DEB"/>
    <w:rsid w:val="00806175"/>
    <w:rsid w:val="008062E8"/>
    <w:rsid w:val="008067BD"/>
    <w:rsid w:val="00806EF4"/>
    <w:rsid w:val="00806FF6"/>
    <w:rsid w:val="008075B5"/>
    <w:rsid w:val="008076EC"/>
    <w:rsid w:val="008077D0"/>
    <w:rsid w:val="00807E17"/>
    <w:rsid w:val="008102AA"/>
    <w:rsid w:val="0081058F"/>
    <w:rsid w:val="008109DC"/>
    <w:rsid w:val="00810BB5"/>
    <w:rsid w:val="00810DAF"/>
    <w:rsid w:val="00810E34"/>
    <w:rsid w:val="00810E70"/>
    <w:rsid w:val="00810FDF"/>
    <w:rsid w:val="00811541"/>
    <w:rsid w:val="0081169B"/>
    <w:rsid w:val="00812142"/>
    <w:rsid w:val="008123DC"/>
    <w:rsid w:val="00812525"/>
    <w:rsid w:val="008128CA"/>
    <w:rsid w:val="0081342B"/>
    <w:rsid w:val="00814172"/>
    <w:rsid w:val="00814262"/>
    <w:rsid w:val="00814486"/>
    <w:rsid w:val="008149D5"/>
    <w:rsid w:val="00814E42"/>
    <w:rsid w:val="008156EA"/>
    <w:rsid w:val="00815836"/>
    <w:rsid w:val="00815E11"/>
    <w:rsid w:val="00816058"/>
    <w:rsid w:val="00816071"/>
    <w:rsid w:val="00816631"/>
    <w:rsid w:val="008167B1"/>
    <w:rsid w:val="00816903"/>
    <w:rsid w:val="00816B73"/>
    <w:rsid w:val="00816CEB"/>
    <w:rsid w:val="00817082"/>
    <w:rsid w:val="0081709B"/>
    <w:rsid w:val="00817219"/>
    <w:rsid w:val="008174C1"/>
    <w:rsid w:val="0081783C"/>
    <w:rsid w:val="0081784B"/>
    <w:rsid w:val="00820125"/>
    <w:rsid w:val="0082017C"/>
    <w:rsid w:val="00820480"/>
    <w:rsid w:val="00820D28"/>
    <w:rsid w:val="00820F6A"/>
    <w:rsid w:val="00821161"/>
    <w:rsid w:val="00821238"/>
    <w:rsid w:val="008219F2"/>
    <w:rsid w:val="00821A45"/>
    <w:rsid w:val="00821D0C"/>
    <w:rsid w:val="00822186"/>
    <w:rsid w:val="00822B86"/>
    <w:rsid w:val="00822FE2"/>
    <w:rsid w:val="00823619"/>
    <w:rsid w:val="008236D1"/>
    <w:rsid w:val="008238AA"/>
    <w:rsid w:val="00823A73"/>
    <w:rsid w:val="00823DEA"/>
    <w:rsid w:val="0082417F"/>
    <w:rsid w:val="00824577"/>
    <w:rsid w:val="00824759"/>
    <w:rsid w:val="00824B77"/>
    <w:rsid w:val="00824E06"/>
    <w:rsid w:val="00824FA9"/>
    <w:rsid w:val="00824FBF"/>
    <w:rsid w:val="00825468"/>
    <w:rsid w:val="00825726"/>
    <w:rsid w:val="00825738"/>
    <w:rsid w:val="008258A5"/>
    <w:rsid w:val="00825BAD"/>
    <w:rsid w:val="008266D3"/>
    <w:rsid w:val="008268CA"/>
    <w:rsid w:val="00826C34"/>
    <w:rsid w:val="008272C5"/>
    <w:rsid w:val="0082772E"/>
    <w:rsid w:val="00827FC9"/>
    <w:rsid w:val="00827FFE"/>
    <w:rsid w:val="008303CF"/>
    <w:rsid w:val="008305C1"/>
    <w:rsid w:val="00830834"/>
    <w:rsid w:val="00830C3C"/>
    <w:rsid w:val="00830F64"/>
    <w:rsid w:val="008311CD"/>
    <w:rsid w:val="00831626"/>
    <w:rsid w:val="00831AE5"/>
    <w:rsid w:val="00831E4D"/>
    <w:rsid w:val="00831FCB"/>
    <w:rsid w:val="00832025"/>
    <w:rsid w:val="00832186"/>
    <w:rsid w:val="008322E0"/>
    <w:rsid w:val="008322E2"/>
    <w:rsid w:val="0083250D"/>
    <w:rsid w:val="008327D4"/>
    <w:rsid w:val="00832C52"/>
    <w:rsid w:val="00832C70"/>
    <w:rsid w:val="0083320B"/>
    <w:rsid w:val="008337B0"/>
    <w:rsid w:val="00834100"/>
    <w:rsid w:val="008350CA"/>
    <w:rsid w:val="00835969"/>
    <w:rsid w:val="00835A3D"/>
    <w:rsid w:val="00835CA7"/>
    <w:rsid w:val="00835F3E"/>
    <w:rsid w:val="00836173"/>
    <w:rsid w:val="00836406"/>
    <w:rsid w:val="00836A3A"/>
    <w:rsid w:val="00836C62"/>
    <w:rsid w:val="008379A7"/>
    <w:rsid w:val="00837E22"/>
    <w:rsid w:val="00837EB4"/>
    <w:rsid w:val="00840050"/>
    <w:rsid w:val="0084015F"/>
    <w:rsid w:val="00840D08"/>
    <w:rsid w:val="00840F51"/>
    <w:rsid w:val="008410C3"/>
    <w:rsid w:val="0084122E"/>
    <w:rsid w:val="00841376"/>
    <w:rsid w:val="008421AE"/>
    <w:rsid w:val="008424E0"/>
    <w:rsid w:val="00842558"/>
    <w:rsid w:val="00842985"/>
    <w:rsid w:val="00842E71"/>
    <w:rsid w:val="008431B6"/>
    <w:rsid w:val="00843206"/>
    <w:rsid w:val="008433F6"/>
    <w:rsid w:val="008434F4"/>
    <w:rsid w:val="008437F6"/>
    <w:rsid w:val="00843818"/>
    <w:rsid w:val="00843918"/>
    <w:rsid w:val="00843B25"/>
    <w:rsid w:val="00843B91"/>
    <w:rsid w:val="00843D73"/>
    <w:rsid w:val="0084431F"/>
    <w:rsid w:val="00844F97"/>
    <w:rsid w:val="00844FE0"/>
    <w:rsid w:val="0084538A"/>
    <w:rsid w:val="00845791"/>
    <w:rsid w:val="00845993"/>
    <w:rsid w:val="00846238"/>
    <w:rsid w:val="008462B2"/>
    <w:rsid w:val="0084641E"/>
    <w:rsid w:val="00846672"/>
    <w:rsid w:val="00846A9E"/>
    <w:rsid w:val="0084725E"/>
    <w:rsid w:val="00847597"/>
    <w:rsid w:val="008475E1"/>
    <w:rsid w:val="00847606"/>
    <w:rsid w:val="00847A7B"/>
    <w:rsid w:val="00847BA7"/>
    <w:rsid w:val="00847BFC"/>
    <w:rsid w:val="00847FE7"/>
    <w:rsid w:val="0085029D"/>
    <w:rsid w:val="008508A5"/>
    <w:rsid w:val="008509C5"/>
    <w:rsid w:val="00850FA2"/>
    <w:rsid w:val="008512C6"/>
    <w:rsid w:val="0085148E"/>
    <w:rsid w:val="0085159B"/>
    <w:rsid w:val="00851AE4"/>
    <w:rsid w:val="00851F53"/>
    <w:rsid w:val="008521E6"/>
    <w:rsid w:val="0085264A"/>
    <w:rsid w:val="008526C6"/>
    <w:rsid w:val="00852BBD"/>
    <w:rsid w:val="00852CBF"/>
    <w:rsid w:val="00853929"/>
    <w:rsid w:val="00853C7A"/>
    <w:rsid w:val="00854278"/>
    <w:rsid w:val="008543F3"/>
    <w:rsid w:val="008548C5"/>
    <w:rsid w:val="00854C0A"/>
    <w:rsid w:val="00855DA0"/>
    <w:rsid w:val="00856128"/>
    <w:rsid w:val="0085691E"/>
    <w:rsid w:val="00856B16"/>
    <w:rsid w:val="00856BEF"/>
    <w:rsid w:val="00856C13"/>
    <w:rsid w:val="00856C39"/>
    <w:rsid w:val="00857543"/>
    <w:rsid w:val="008579E4"/>
    <w:rsid w:val="00857B96"/>
    <w:rsid w:val="00857E98"/>
    <w:rsid w:val="00857EF1"/>
    <w:rsid w:val="00860C08"/>
    <w:rsid w:val="00860CD8"/>
    <w:rsid w:val="0086114D"/>
    <w:rsid w:val="008612D7"/>
    <w:rsid w:val="00862238"/>
    <w:rsid w:val="00862826"/>
    <w:rsid w:val="008629AB"/>
    <w:rsid w:val="00862EF5"/>
    <w:rsid w:val="00862F7B"/>
    <w:rsid w:val="008637C8"/>
    <w:rsid w:val="00864881"/>
    <w:rsid w:val="00864A9A"/>
    <w:rsid w:val="00864AA7"/>
    <w:rsid w:val="00864C0B"/>
    <w:rsid w:val="0086513C"/>
    <w:rsid w:val="008653E3"/>
    <w:rsid w:val="00865755"/>
    <w:rsid w:val="008663F0"/>
    <w:rsid w:val="0086648C"/>
    <w:rsid w:val="0086663F"/>
    <w:rsid w:val="00866859"/>
    <w:rsid w:val="00866FD1"/>
    <w:rsid w:val="00867232"/>
    <w:rsid w:val="00867CB7"/>
    <w:rsid w:val="00867CD1"/>
    <w:rsid w:val="00867E1C"/>
    <w:rsid w:val="00870650"/>
    <w:rsid w:val="00870AE2"/>
    <w:rsid w:val="00870EDA"/>
    <w:rsid w:val="0087107C"/>
    <w:rsid w:val="008714A7"/>
    <w:rsid w:val="00871837"/>
    <w:rsid w:val="00871A99"/>
    <w:rsid w:val="00871B7D"/>
    <w:rsid w:val="0087242B"/>
    <w:rsid w:val="00872584"/>
    <w:rsid w:val="00872720"/>
    <w:rsid w:val="00872C3D"/>
    <w:rsid w:val="00872F04"/>
    <w:rsid w:val="00872FEA"/>
    <w:rsid w:val="00873052"/>
    <w:rsid w:val="0087325E"/>
    <w:rsid w:val="008732EF"/>
    <w:rsid w:val="0087372C"/>
    <w:rsid w:val="00873C22"/>
    <w:rsid w:val="00874E31"/>
    <w:rsid w:val="008759DD"/>
    <w:rsid w:val="00875A55"/>
    <w:rsid w:val="00875A93"/>
    <w:rsid w:val="00876349"/>
    <w:rsid w:val="008769AE"/>
    <w:rsid w:val="00876DF4"/>
    <w:rsid w:val="008770DF"/>
    <w:rsid w:val="00877438"/>
    <w:rsid w:val="00877B87"/>
    <w:rsid w:val="00880439"/>
    <w:rsid w:val="00880D51"/>
    <w:rsid w:val="00881018"/>
    <w:rsid w:val="008810A1"/>
    <w:rsid w:val="008810B2"/>
    <w:rsid w:val="0088177F"/>
    <w:rsid w:val="00881F03"/>
    <w:rsid w:val="00881FD3"/>
    <w:rsid w:val="0088206D"/>
    <w:rsid w:val="00882278"/>
    <w:rsid w:val="008836E7"/>
    <w:rsid w:val="00883F8F"/>
    <w:rsid w:val="0088408F"/>
    <w:rsid w:val="008851FB"/>
    <w:rsid w:val="008858FA"/>
    <w:rsid w:val="00885C93"/>
    <w:rsid w:val="00885D8E"/>
    <w:rsid w:val="00885EAF"/>
    <w:rsid w:val="00885EF2"/>
    <w:rsid w:val="00887246"/>
    <w:rsid w:val="0088772A"/>
    <w:rsid w:val="00887F3F"/>
    <w:rsid w:val="0089001F"/>
    <w:rsid w:val="00890604"/>
    <w:rsid w:val="00890851"/>
    <w:rsid w:val="008908E5"/>
    <w:rsid w:val="00890C35"/>
    <w:rsid w:val="00891223"/>
    <w:rsid w:val="008915DC"/>
    <w:rsid w:val="008917AE"/>
    <w:rsid w:val="00891C0B"/>
    <w:rsid w:val="0089259E"/>
    <w:rsid w:val="0089274B"/>
    <w:rsid w:val="0089287F"/>
    <w:rsid w:val="00892E8E"/>
    <w:rsid w:val="00893572"/>
    <w:rsid w:val="0089357A"/>
    <w:rsid w:val="00893875"/>
    <w:rsid w:val="00893C93"/>
    <w:rsid w:val="00893ED7"/>
    <w:rsid w:val="00893FC1"/>
    <w:rsid w:val="00894084"/>
    <w:rsid w:val="00894949"/>
    <w:rsid w:val="00894969"/>
    <w:rsid w:val="00894B4A"/>
    <w:rsid w:val="00895A65"/>
    <w:rsid w:val="00895A76"/>
    <w:rsid w:val="00895CA2"/>
    <w:rsid w:val="00895E3F"/>
    <w:rsid w:val="00895E47"/>
    <w:rsid w:val="0089647E"/>
    <w:rsid w:val="008964A5"/>
    <w:rsid w:val="008965F0"/>
    <w:rsid w:val="0089686C"/>
    <w:rsid w:val="008969E3"/>
    <w:rsid w:val="00896BD1"/>
    <w:rsid w:val="00896BE0"/>
    <w:rsid w:val="00897B93"/>
    <w:rsid w:val="00897FDD"/>
    <w:rsid w:val="008A00F2"/>
    <w:rsid w:val="008A076C"/>
    <w:rsid w:val="008A0F8B"/>
    <w:rsid w:val="008A0FD8"/>
    <w:rsid w:val="008A1050"/>
    <w:rsid w:val="008A1514"/>
    <w:rsid w:val="008A16F9"/>
    <w:rsid w:val="008A177D"/>
    <w:rsid w:val="008A21D5"/>
    <w:rsid w:val="008A23F2"/>
    <w:rsid w:val="008A2AEC"/>
    <w:rsid w:val="008A2FAA"/>
    <w:rsid w:val="008A300A"/>
    <w:rsid w:val="008A3220"/>
    <w:rsid w:val="008A33CD"/>
    <w:rsid w:val="008A3516"/>
    <w:rsid w:val="008A38E6"/>
    <w:rsid w:val="008A45DD"/>
    <w:rsid w:val="008A4611"/>
    <w:rsid w:val="008A468E"/>
    <w:rsid w:val="008A46B3"/>
    <w:rsid w:val="008A4D36"/>
    <w:rsid w:val="008A4FBE"/>
    <w:rsid w:val="008A51D1"/>
    <w:rsid w:val="008A5302"/>
    <w:rsid w:val="008A5BDF"/>
    <w:rsid w:val="008A651D"/>
    <w:rsid w:val="008A69D1"/>
    <w:rsid w:val="008A75A3"/>
    <w:rsid w:val="008A76C1"/>
    <w:rsid w:val="008A7838"/>
    <w:rsid w:val="008A7FF7"/>
    <w:rsid w:val="008B012B"/>
    <w:rsid w:val="008B132C"/>
    <w:rsid w:val="008B1CC8"/>
    <w:rsid w:val="008B1FB4"/>
    <w:rsid w:val="008B268E"/>
    <w:rsid w:val="008B2DCA"/>
    <w:rsid w:val="008B2F71"/>
    <w:rsid w:val="008B3A79"/>
    <w:rsid w:val="008B41B4"/>
    <w:rsid w:val="008B43B0"/>
    <w:rsid w:val="008B43B5"/>
    <w:rsid w:val="008B4563"/>
    <w:rsid w:val="008B4A11"/>
    <w:rsid w:val="008B4C9A"/>
    <w:rsid w:val="008B4D0F"/>
    <w:rsid w:val="008B4E26"/>
    <w:rsid w:val="008B4EA3"/>
    <w:rsid w:val="008B4EF8"/>
    <w:rsid w:val="008B5103"/>
    <w:rsid w:val="008B5733"/>
    <w:rsid w:val="008B5929"/>
    <w:rsid w:val="008B5F31"/>
    <w:rsid w:val="008B66BE"/>
    <w:rsid w:val="008B6A89"/>
    <w:rsid w:val="008B6F66"/>
    <w:rsid w:val="008B754E"/>
    <w:rsid w:val="008B7C1F"/>
    <w:rsid w:val="008C01C1"/>
    <w:rsid w:val="008C084E"/>
    <w:rsid w:val="008C09BC"/>
    <w:rsid w:val="008C0EDC"/>
    <w:rsid w:val="008C1251"/>
    <w:rsid w:val="008C14C1"/>
    <w:rsid w:val="008C223A"/>
    <w:rsid w:val="008C2B19"/>
    <w:rsid w:val="008C3606"/>
    <w:rsid w:val="008C4085"/>
    <w:rsid w:val="008C437D"/>
    <w:rsid w:val="008C4486"/>
    <w:rsid w:val="008C4496"/>
    <w:rsid w:val="008C465B"/>
    <w:rsid w:val="008C481F"/>
    <w:rsid w:val="008C596D"/>
    <w:rsid w:val="008C5C07"/>
    <w:rsid w:val="008C5E99"/>
    <w:rsid w:val="008C67BC"/>
    <w:rsid w:val="008C6822"/>
    <w:rsid w:val="008C68FC"/>
    <w:rsid w:val="008C6A02"/>
    <w:rsid w:val="008C6D40"/>
    <w:rsid w:val="008C7185"/>
    <w:rsid w:val="008C7579"/>
    <w:rsid w:val="008C7884"/>
    <w:rsid w:val="008C7CE4"/>
    <w:rsid w:val="008C7F38"/>
    <w:rsid w:val="008D01D0"/>
    <w:rsid w:val="008D0455"/>
    <w:rsid w:val="008D050A"/>
    <w:rsid w:val="008D098C"/>
    <w:rsid w:val="008D0A5B"/>
    <w:rsid w:val="008D0D52"/>
    <w:rsid w:val="008D0D87"/>
    <w:rsid w:val="008D0F7E"/>
    <w:rsid w:val="008D1205"/>
    <w:rsid w:val="008D1D5E"/>
    <w:rsid w:val="008D25F8"/>
    <w:rsid w:val="008D2704"/>
    <w:rsid w:val="008D2BDE"/>
    <w:rsid w:val="008D3F23"/>
    <w:rsid w:val="008D3F38"/>
    <w:rsid w:val="008D420B"/>
    <w:rsid w:val="008D49E4"/>
    <w:rsid w:val="008D4CEA"/>
    <w:rsid w:val="008D6AD6"/>
    <w:rsid w:val="008D6B8F"/>
    <w:rsid w:val="008D75EB"/>
    <w:rsid w:val="008D7917"/>
    <w:rsid w:val="008D7E80"/>
    <w:rsid w:val="008E0357"/>
    <w:rsid w:val="008E036E"/>
    <w:rsid w:val="008E04F9"/>
    <w:rsid w:val="008E06A7"/>
    <w:rsid w:val="008E0BA0"/>
    <w:rsid w:val="008E0D6A"/>
    <w:rsid w:val="008E0DFF"/>
    <w:rsid w:val="008E18B8"/>
    <w:rsid w:val="008E1B50"/>
    <w:rsid w:val="008E1BEA"/>
    <w:rsid w:val="008E1C94"/>
    <w:rsid w:val="008E1E88"/>
    <w:rsid w:val="008E1EA9"/>
    <w:rsid w:val="008E2966"/>
    <w:rsid w:val="008E2AB2"/>
    <w:rsid w:val="008E2AD1"/>
    <w:rsid w:val="008E2B2D"/>
    <w:rsid w:val="008E3D4E"/>
    <w:rsid w:val="008E3D7C"/>
    <w:rsid w:val="008E414D"/>
    <w:rsid w:val="008E4E27"/>
    <w:rsid w:val="008E604B"/>
    <w:rsid w:val="008E6A8A"/>
    <w:rsid w:val="008E6CF8"/>
    <w:rsid w:val="008E71A2"/>
    <w:rsid w:val="008E74BC"/>
    <w:rsid w:val="008E75E5"/>
    <w:rsid w:val="008E7A38"/>
    <w:rsid w:val="008E7F9F"/>
    <w:rsid w:val="008F002B"/>
    <w:rsid w:val="008F01E9"/>
    <w:rsid w:val="008F02E4"/>
    <w:rsid w:val="008F0550"/>
    <w:rsid w:val="008F0B9A"/>
    <w:rsid w:val="008F0CB0"/>
    <w:rsid w:val="008F0F4B"/>
    <w:rsid w:val="008F0FBF"/>
    <w:rsid w:val="008F1765"/>
    <w:rsid w:val="008F19E6"/>
    <w:rsid w:val="008F1BBD"/>
    <w:rsid w:val="008F1BDF"/>
    <w:rsid w:val="008F2122"/>
    <w:rsid w:val="008F21C8"/>
    <w:rsid w:val="008F3414"/>
    <w:rsid w:val="008F3DB9"/>
    <w:rsid w:val="008F3E53"/>
    <w:rsid w:val="008F3F20"/>
    <w:rsid w:val="008F43B1"/>
    <w:rsid w:val="008F4501"/>
    <w:rsid w:val="008F4687"/>
    <w:rsid w:val="008F4878"/>
    <w:rsid w:val="008F4B30"/>
    <w:rsid w:val="008F4CE3"/>
    <w:rsid w:val="008F5497"/>
    <w:rsid w:val="008F5B6C"/>
    <w:rsid w:val="008F5FFA"/>
    <w:rsid w:val="008F610F"/>
    <w:rsid w:val="008F6858"/>
    <w:rsid w:val="008F745E"/>
    <w:rsid w:val="008F7612"/>
    <w:rsid w:val="008F7787"/>
    <w:rsid w:val="008F7790"/>
    <w:rsid w:val="008F79D3"/>
    <w:rsid w:val="00900080"/>
    <w:rsid w:val="0090050D"/>
    <w:rsid w:val="009008DF"/>
    <w:rsid w:val="00900EBD"/>
    <w:rsid w:val="009010DF"/>
    <w:rsid w:val="0090149F"/>
    <w:rsid w:val="00901D5D"/>
    <w:rsid w:val="00902358"/>
    <w:rsid w:val="0090253A"/>
    <w:rsid w:val="00902ED1"/>
    <w:rsid w:val="00902F40"/>
    <w:rsid w:val="00903C55"/>
    <w:rsid w:val="00904593"/>
    <w:rsid w:val="0090467B"/>
    <w:rsid w:val="00904906"/>
    <w:rsid w:val="00904A5D"/>
    <w:rsid w:val="00904A7D"/>
    <w:rsid w:val="00904C7A"/>
    <w:rsid w:val="00904E7C"/>
    <w:rsid w:val="009050C0"/>
    <w:rsid w:val="00905589"/>
    <w:rsid w:val="00906265"/>
    <w:rsid w:val="009064A2"/>
    <w:rsid w:val="00906A5A"/>
    <w:rsid w:val="009074BD"/>
    <w:rsid w:val="009074DA"/>
    <w:rsid w:val="0090753E"/>
    <w:rsid w:val="009075F9"/>
    <w:rsid w:val="00907B06"/>
    <w:rsid w:val="00910572"/>
    <w:rsid w:val="009105A4"/>
    <w:rsid w:val="00910964"/>
    <w:rsid w:val="00910D82"/>
    <w:rsid w:val="00910E90"/>
    <w:rsid w:val="00911437"/>
    <w:rsid w:val="00911500"/>
    <w:rsid w:val="00911CB7"/>
    <w:rsid w:val="00911D62"/>
    <w:rsid w:val="009123BA"/>
    <w:rsid w:val="00912911"/>
    <w:rsid w:val="00912B7E"/>
    <w:rsid w:val="00912CAA"/>
    <w:rsid w:val="0091313D"/>
    <w:rsid w:val="0091337C"/>
    <w:rsid w:val="009134FB"/>
    <w:rsid w:val="009135CB"/>
    <w:rsid w:val="009136E1"/>
    <w:rsid w:val="0091398B"/>
    <w:rsid w:val="009139D0"/>
    <w:rsid w:val="00913AD3"/>
    <w:rsid w:val="00914166"/>
    <w:rsid w:val="009144A7"/>
    <w:rsid w:val="00914B95"/>
    <w:rsid w:val="00914C37"/>
    <w:rsid w:val="00915AFC"/>
    <w:rsid w:val="009162DA"/>
    <w:rsid w:val="009163A7"/>
    <w:rsid w:val="0091656E"/>
    <w:rsid w:val="00916EFB"/>
    <w:rsid w:val="0092024C"/>
    <w:rsid w:val="00920588"/>
    <w:rsid w:val="00920622"/>
    <w:rsid w:val="0092068A"/>
    <w:rsid w:val="00920BAF"/>
    <w:rsid w:val="009213C9"/>
    <w:rsid w:val="009213DB"/>
    <w:rsid w:val="009213E9"/>
    <w:rsid w:val="00921834"/>
    <w:rsid w:val="00921C7E"/>
    <w:rsid w:val="00921CCF"/>
    <w:rsid w:val="009228C5"/>
    <w:rsid w:val="00922BD1"/>
    <w:rsid w:val="00922BD8"/>
    <w:rsid w:val="009231B4"/>
    <w:rsid w:val="009233D9"/>
    <w:rsid w:val="00924171"/>
    <w:rsid w:val="00924C7E"/>
    <w:rsid w:val="009251DD"/>
    <w:rsid w:val="0092566F"/>
    <w:rsid w:val="0092596C"/>
    <w:rsid w:val="00925B5B"/>
    <w:rsid w:val="009260F7"/>
    <w:rsid w:val="0092641F"/>
    <w:rsid w:val="00926532"/>
    <w:rsid w:val="00926FEE"/>
    <w:rsid w:val="009271DE"/>
    <w:rsid w:val="00930115"/>
    <w:rsid w:val="00930192"/>
    <w:rsid w:val="0093086D"/>
    <w:rsid w:val="00930941"/>
    <w:rsid w:val="00930D37"/>
    <w:rsid w:val="00930F84"/>
    <w:rsid w:val="009311E6"/>
    <w:rsid w:val="009316DE"/>
    <w:rsid w:val="00931772"/>
    <w:rsid w:val="00931992"/>
    <w:rsid w:val="00931A46"/>
    <w:rsid w:val="00931BA6"/>
    <w:rsid w:val="0093200E"/>
    <w:rsid w:val="00932143"/>
    <w:rsid w:val="00932612"/>
    <w:rsid w:val="00932640"/>
    <w:rsid w:val="00932781"/>
    <w:rsid w:val="009329D2"/>
    <w:rsid w:val="00932A51"/>
    <w:rsid w:val="00932B47"/>
    <w:rsid w:val="0093326E"/>
    <w:rsid w:val="009332CD"/>
    <w:rsid w:val="009333CE"/>
    <w:rsid w:val="00933543"/>
    <w:rsid w:val="009336F0"/>
    <w:rsid w:val="009337A0"/>
    <w:rsid w:val="009337F8"/>
    <w:rsid w:val="00933AE7"/>
    <w:rsid w:val="0093480A"/>
    <w:rsid w:val="009348D0"/>
    <w:rsid w:val="00934E00"/>
    <w:rsid w:val="00935248"/>
    <w:rsid w:val="009359ED"/>
    <w:rsid w:val="00935A3A"/>
    <w:rsid w:val="00935A9A"/>
    <w:rsid w:val="00935CED"/>
    <w:rsid w:val="00935FC8"/>
    <w:rsid w:val="00936081"/>
    <w:rsid w:val="00936132"/>
    <w:rsid w:val="009367A6"/>
    <w:rsid w:val="0093683B"/>
    <w:rsid w:val="00936863"/>
    <w:rsid w:val="00936AE1"/>
    <w:rsid w:val="00936B5E"/>
    <w:rsid w:val="00936F09"/>
    <w:rsid w:val="009372E4"/>
    <w:rsid w:val="0093744B"/>
    <w:rsid w:val="0094028D"/>
    <w:rsid w:val="00940312"/>
    <w:rsid w:val="00940F2B"/>
    <w:rsid w:val="00941061"/>
    <w:rsid w:val="00941110"/>
    <w:rsid w:val="0094122F"/>
    <w:rsid w:val="00941302"/>
    <w:rsid w:val="0094159D"/>
    <w:rsid w:val="00941950"/>
    <w:rsid w:val="009419D4"/>
    <w:rsid w:val="00941D7D"/>
    <w:rsid w:val="00942200"/>
    <w:rsid w:val="00942433"/>
    <w:rsid w:val="009427B8"/>
    <w:rsid w:val="00942A1C"/>
    <w:rsid w:val="00942B71"/>
    <w:rsid w:val="00942C33"/>
    <w:rsid w:val="009438C0"/>
    <w:rsid w:val="00943B98"/>
    <w:rsid w:val="00943E30"/>
    <w:rsid w:val="00943E54"/>
    <w:rsid w:val="00943EEC"/>
    <w:rsid w:val="00944A5C"/>
    <w:rsid w:val="00945436"/>
    <w:rsid w:val="009459AB"/>
    <w:rsid w:val="00945B88"/>
    <w:rsid w:val="00945D1C"/>
    <w:rsid w:val="009465E1"/>
    <w:rsid w:val="009472C3"/>
    <w:rsid w:val="00947EA5"/>
    <w:rsid w:val="00947EF1"/>
    <w:rsid w:val="0095008E"/>
    <w:rsid w:val="00950838"/>
    <w:rsid w:val="00950DDD"/>
    <w:rsid w:val="00951013"/>
    <w:rsid w:val="00951666"/>
    <w:rsid w:val="00951994"/>
    <w:rsid w:val="009520F5"/>
    <w:rsid w:val="009528A4"/>
    <w:rsid w:val="00953434"/>
    <w:rsid w:val="00953623"/>
    <w:rsid w:val="0095363A"/>
    <w:rsid w:val="0095383E"/>
    <w:rsid w:val="009544BE"/>
    <w:rsid w:val="00955146"/>
    <w:rsid w:val="00955157"/>
    <w:rsid w:val="0095528A"/>
    <w:rsid w:val="009552F6"/>
    <w:rsid w:val="00955A6B"/>
    <w:rsid w:val="00955D34"/>
    <w:rsid w:val="0095687A"/>
    <w:rsid w:val="009571FA"/>
    <w:rsid w:val="00957232"/>
    <w:rsid w:val="00957BAE"/>
    <w:rsid w:val="00957E82"/>
    <w:rsid w:val="00960C51"/>
    <w:rsid w:val="00960C84"/>
    <w:rsid w:val="00960DA4"/>
    <w:rsid w:val="00960F7C"/>
    <w:rsid w:val="00961277"/>
    <w:rsid w:val="009612B3"/>
    <w:rsid w:val="00961AB6"/>
    <w:rsid w:val="00961B5A"/>
    <w:rsid w:val="00961D5A"/>
    <w:rsid w:val="00961D7F"/>
    <w:rsid w:val="009621D4"/>
    <w:rsid w:val="00962481"/>
    <w:rsid w:val="009624C5"/>
    <w:rsid w:val="00963097"/>
    <w:rsid w:val="009630B2"/>
    <w:rsid w:val="0096320C"/>
    <w:rsid w:val="009632C2"/>
    <w:rsid w:val="00963A61"/>
    <w:rsid w:val="00964F59"/>
    <w:rsid w:val="00965035"/>
    <w:rsid w:val="009651A4"/>
    <w:rsid w:val="00965A4B"/>
    <w:rsid w:val="00965EDF"/>
    <w:rsid w:val="0096681E"/>
    <w:rsid w:val="009677D7"/>
    <w:rsid w:val="00967F2D"/>
    <w:rsid w:val="00970223"/>
    <w:rsid w:val="00970905"/>
    <w:rsid w:val="00970A35"/>
    <w:rsid w:val="00970AFB"/>
    <w:rsid w:val="009710B2"/>
    <w:rsid w:val="00971133"/>
    <w:rsid w:val="00971214"/>
    <w:rsid w:val="00971E41"/>
    <w:rsid w:val="00971EEB"/>
    <w:rsid w:val="009720B9"/>
    <w:rsid w:val="00972A01"/>
    <w:rsid w:val="00972F34"/>
    <w:rsid w:val="00973454"/>
    <w:rsid w:val="00973677"/>
    <w:rsid w:val="00973F66"/>
    <w:rsid w:val="0097426C"/>
    <w:rsid w:val="009745C0"/>
    <w:rsid w:val="009746AD"/>
    <w:rsid w:val="009747EE"/>
    <w:rsid w:val="00974918"/>
    <w:rsid w:val="00974CE7"/>
    <w:rsid w:val="00974DBF"/>
    <w:rsid w:val="00974F00"/>
    <w:rsid w:val="00975024"/>
    <w:rsid w:val="009750E8"/>
    <w:rsid w:val="00975334"/>
    <w:rsid w:val="00975674"/>
    <w:rsid w:val="00975720"/>
    <w:rsid w:val="00975772"/>
    <w:rsid w:val="00975A78"/>
    <w:rsid w:val="00976171"/>
    <w:rsid w:val="009762BF"/>
    <w:rsid w:val="009762F9"/>
    <w:rsid w:val="00976E93"/>
    <w:rsid w:val="00977480"/>
    <w:rsid w:val="0097794A"/>
    <w:rsid w:val="00977C45"/>
    <w:rsid w:val="00980B3B"/>
    <w:rsid w:val="00980F83"/>
    <w:rsid w:val="00981678"/>
    <w:rsid w:val="00981D80"/>
    <w:rsid w:val="00982619"/>
    <w:rsid w:val="00982801"/>
    <w:rsid w:val="0098292B"/>
    <w:rsid w:val="0098297F"/>
    <w:rsid w:val="00982985"/>
    <w:rsid w:val="009836E8"/>
    <w:rsid w:val="00983705"/>
    <w:rsid w:val="00983AA3"/>
    <w:rsid w:val="00983B15"/>
    <w:rsid w:val="00983B53"/>
    <w:rsid w:val="00983CD0"/>
    <w:rsid w:val="00983F32"/>
    <w:rsid w:val="00984043"/>
    <w:rsid w:val="009844CF"/>
    <w:rsid w:val="0098520C"/>
    <w:rsid w:val="009855C4"/>
    <w:rsid w:val="00985A5F"/>
    <w:rsid w:val="00985B56"/>
    <w:rsid w:val="00985C73"/>
    <w:rsid w:val="0098621F"/>
    <w:rsid w:val="00986626"/>
    <w:rsid w:val="00986779"/>
    <w:rsid w:val="00986EC3"/>
    <w:rsid w:val="00987168"/>
    <w:rsid w:val="00987569"/>
    <w:rsid w:val="009877D5"/>
    <w:rsid w:val="00987C0A"/>
    <w:rsid w:val="009900A8"/>
    <w:rsid w:val="00990955"/>
    <w:rsid w:val="00990A82"/>
    <w:rsid w:val="00991402"/>
    <w:rsid w:val="00991510"/>
    <w:rsid w:val="009916C2"/>
    <w:rsid w:val="0099180D"/>
    <w:rsid w:val="00991A0E"/>
    <w:rsid w:val="00992545"/>
    <w:rsid w:val="00992892"/>
    <w:rsid w:val="00992EAF"/>
    <w:rsid w:val="00992F86"/>
    <w:rsid w:val="0099327A"/>
    <w:rsid w:val="0099377F"/>
    <w:rsid w:val="00993ADC"/>
    <w:rsid w:val="00993B56"/>
    <w:rsid w:val="0099404B"/>
    <w:rsid w:val="0099451B"/>
    <w:rsid w:val="00995270"/>
    <w:rsid w:val="0099529F"/>
    <w:rsid w:val="00995769"/>
    <w:rsid w:val="00996253"/>
    <w:rsid w:val="00996653"/>
    <w:rsid w:val="009968AA"/>
    <w:rsid w:val="009969CF"/>
    <w:rsid w:val="00996A8B"/>
    <w:rsid w:val="00997DBA"/>
    <w:rsid w:val="00997F6A"/>
    <w:rsid w:val="009A01D5"/>
    <w:rsid w:val="009A0765"/>
    <w:rsid w:val="009A0788"/>
    <w:rsid w:val="009A1174"/>
    <w:rsid w:val="009A1ABF"/>
    <w:rsid w:val="009A1E55"/>
    <w:rsid w:val="009A1E87"/>
    <w:rsid w:val="009A25D2"/>
    <w:rsid w:val="009A2625"/>
    <w:rsid w:val="009A2840"/>
    <w:rsid w:val="009A3718"/>
    <w:rsid w:val="009A3837"/>
    <w:rsid w:val="009A3959"/>
    <w:rsid w:val="009A3963"/>
    <w:rsid w:val="009A3D27"/>
    <w:rsid w:val="009A3EDC"/>
    <w:rsid w:val="009A3EF1"/>
    <w:rsid w:val="009A4C6E"/>
    <w:rsid w:val="009A4E57"/>
    <w:rsid w:val="009A4E7B"/>
    <w:rsid w:val="009A4FD4"/>
    <w:rsid w:val="009A5157"/>
    <w:rsid w:val="009A51EA"/>
    <w:rsid w:val="009A588D"/>
    <w:rsid w:val="009A5A5F"/>
    <w:rsid w:val="009A5C53"/>
    <w:rsid w:val="009A5CFA"/>
    <w:rsid w:val="009A5D4E"/>
    <w:rsid w:val="009A6106"/>
    <w:rsid w:val="009A6203"/>
    <w:rsid w:val="009A6B5E"/>
    <w:rsid w:val="009A7AC1"/>
    <w:rsid w:val="009B02F4"/>
    <w:rsid w:val="009B04C2"/>
    <w:rsid w:val="009B0DA5"/>
    <w:rsid w:val="009B1338"/>
    <w:rsid w:val="009B1B87"/>
    <w:rsid w:val="009B1F1C"/>
    <w:rsid w:val="009B280B"/>
    <w:rsid w:val="009B2AB9"/>
    <w:rsid w:val="009B2FF9"/>
    <w:rsid w:val="009B34E7"/>
    <w:rsid w:val="009B3C3B"/>
    <w:rsid w:val="009B3EB8"/>
    <w:rsid w:val="009B3FB5"/>
    <w:rsid w:val="009B3FB7"/>
    <w:rsid w:val="009B4280"/>
    <w:rsid w:val="009B494E"/>
    <w:rsid w:val="009B4A6B"/>
    <w:rsid w:val="009B4C80"/>
    <w:rsid w:val="009B53A5"/>
    <w:rsid w:val="009B5835"/>
    <w:rsid w:val="009B5979"/>
    <w:rsid w:val="009B6217"/>
    <w:rsid w:val="009B6415"/>
    <w:rsid w:val="009B66AF"/>
    <w:rsid w:val="009B6DCB"/>
    <w:rsid w:val="009B6F8F"/>
    <w:rsid w:val="009B7647"/>
    <w:rsid w:val="009B7960"/>
    <w:rsid w:val="009B79CE"/>
    <w:rsid w:val="009C0478"/>
    <w:rsid w:val="009C0990"/>
    <w:rsid w:val="009C09C4"/>
    <w:rsid w:val="009C09ED"/>
    <w:rsid w:val="009C0F13"/>
    <w:rsid w:val="009C127E"/>
    <w:rsid w:val="009C1541"/>
    <w:rsid w:val="009C1C39"/>
    <w:rsid w:val="009C1E25"/>
    <w:rsid w:val="009C2392"/>
    <w:rsid w:val="009C2518"/>
    <w:rsid w:val="009C2A23"/>
    <w:rsid w:val="009C2B78"/>
    <w:rsid w:val="009C367E"/>
    <w:rsid w:val="009C3849"/>
    <w:rsid w:val="009C427A"/>
    <w:rsid w:val="009C4485"/>
    <w:rsid w:val="009C496D"/>
    <w:rsid w:val="009C4B98"/>
    <w:rsid w:val="009C4D8B"/>
    <w:rsid w:val="009C51B7"/>
    <w:rsid w:val="009C5261"/>
    <w:rsid w:val="009C536E"/>
    <w:rsid w:val="009C5D1C"/>
    <w:rsid w:val="009C5E62"/>
    <w:rsid w:val="009C6557"/>
    <w:rsid w:val="009C679F"/>
    <w:rsid w:val="009C706F"/>
    <w:rsid w:val="009C738E"/>
    <w:rsid w:val="009C77EC"/>
    <w:rsid w:val="009C79C8"/>
    <w:rsid w:val="009D034F"/>
    <w:rsid w:val="009D103E"/>
    <w:rsid w:val="009D1105"/>
    <w:rsid w:val="009D144D"/>
    <w:rsid w:val="009D15D7"/>
    <w:rsid w:val="009D1B28"/>
    <w:rsid w:val="009D1BCE"/>
    <w:rsid w:val="009D1D31"/>
    <w:rsid w:val="009D2203"/>
    <w:rsid w:val="009D2DCB"/>
    <w:rsid w:val="009D31D5"/>
    <w:rsid w:val="009D3553"/>
    <w:rsid w:val="009D36D9"/>
    <w:rsid w:val="009D395C"/>
    <w:rsid w:val="009D39A8"/>
    <w:rsid w:val="009D4226"/>
    <w:rsid w:val="009D422B"/>
    <w:rsid w:val="009D4298"/>
    <w:rsid w:val="009D47B6"/>
    <w:rsid w:val="009D4A17"/>
    <w:rsid w:val="009D4B11"/>
    <w:rsid w:val="009D4B75"/>
    <w:rsid w:val="009D56C3"/>
    <w:rsid w:val="009D6122"/>
    <w:rsid w:val="009D63B4"/>
    <w:rsid w:val="009D663A"/>
    <w:rsid w:val="009D66FB"/>
    <w:rsid w:val="009D6D78"/>
    <w:rsid w:val="009D6D81"/>
    <w:rsid w:val="009D6DB7"/>
    <w:rsid w:val="009D718D"/>
    <w:rsid w:val="009D7606"/>
    <w:rsid w:val="009D7B7B"/>
    <w:rsid w:val="009D7EB6"/>
    <w:rsid w:val="009E00A1"/>
    <w:rsid w:val="009E03B8"/>
    <w:rsid w:val="009E0781"/>
    <w:rsid w:val="009E1163"/>
    <w:rsid w:val="009E14C8"/>
    <w:rsid w:val="009E15B6"/>
    <w:rsid w:val="009E1603"/>
    <w:rsid w:val="009E1800"/>
    <w:rsid w:val="009E1A5C"/>
    <w:rsid w:val="009E211B"/>
    <w:rsid w:val="009E2258"/>
    <w:rsid w:val="009E244D"/>
    <w:rsid w:val="009E354D"/>
    <w:rsid w:val="009E36B6"/>
    <w:rsid w:val="009E3959"/>
    <w:rsid w:val="009E3B19"/>
    <w:rsid w:val="009E3CD2"/>
    <w:rsid w:val="009E3E62"/>
    <w:rsid w:val="009E3F62"/>
    <w:rsid w:val="009E4040"/>
    <w:rsid w:val="009E4432"/>
    <w:rsid w:val="009E526E"/>
    <w:rsid w:val="009E567B"/>
    <w:rsid w:val="009E6C91"/>
    <w:rsid w:val="009E6F04"/>
    <w:rsid w:val="009E7175"/>
    <w:rsid w:val="009E7364"/>
    <w:rsid w:val="009E76C3"/>
    <w:rsid w:val="009F0029"/>
    <w:rsid w:val="009F0413"/>
    <w:rsid w:val="009F069B"/>
    <w:rsid w:val="009F0E17"/>
    <w:rsid w:val="009F15CF"/>
    <w:rsid w:val="009F177C"/>
    <w:rsid w:val="009F183C"/>
    <w:rsid w:val="009F1EC3"/>
    <w:rsid w:val="009F2493"/>
    <w:rsid w:val="009F2B3B"/>
    <w:rsid w:val="009F3C57"/>
    <w:rsid w:val="009F3E72"/>
    <w:rsid w:val="009F42B2"/>
    <w:rsid w:val="009F445C"/>
    <w:rsid w:val="009F46C3"/>
    <w:rsid w:val="009F470E"/>
    <w:rsid w:val="009F4B55"/>
    <w:rsid w:val="009F51B1"/>
    <w:rsid w:val="009F521A"/>
    <w:rsid w:val="009F5C33"/>
    <w:rsid w:val="009F5D47"/>
    <w:rsid w:val="009F5EE6"/>
    <w:rsid w:val="009F5F6D"/>
    <w:rsid w:val="009F6736"/>
    <w:rsid w:val="009F683E"/>
    <w:rsid w:val="009F688D"/>
    <w:rsid w:val="009F69AB"/>
    <w:rsid w:val="009F6EA8"/>
    <w:rsid w:val="009F7781"/>
    <w:rsid w:val="009F77D6"/>
    <w:rsid w:val="009F7AD8"/>
    <w:rsid w:val="009F7B28"/>
    <w:rsid w:val="009F7EA0"/>
    <w:rsid w:val="009F7EA1"/>
    <w:rsid w:val="00A00203"/>
    <w:rsid w:val="00A00589"/>
    <w:rsid w:val="00A005A8"/>
    <w:rsid w:val="00A00834"/>
    <w:rsid w:val="00A016F9"/>
    <w:rsid w:val="00A02AF9"/>
    <w:rsid w:val="00A02C92"/>
    <w:rsid w:val="00A03566"/>
    <w:rsid w:val="00A036E7"/>
    <w:rsid w:val="00A03EF0"/>
    <w:rsid w:val="00A03F69"/>
    <w:rsid w:val="00A03F7F"/>
    <w:rsid w:val="00A03FA4"/>
    <w:rsid w:val="00A041B8"/>
    <w:rsid w:val="00A04234"/>
    <w:rsid w:val="00A04838"/>
    <w:rsid w:val="00A04E36"/>
    <w:rsid w:val="00A04E92"/>
    <w:rsid w:val="00A0501E"/>
    <w:rsid w:val="00A05814"/>
    <w:rsid w:val="00A059EB"/>
    <w:rsid w:val="00A06067"/>
    <w:rsid w:val="00A0627A"/>
    <w:rsid w:val="00A077F6"/>
    <w:rsid w:val="00A078B9"/>
    <w:rsid w:val="00A07986"/>
    <w:rsid w:val="00A10353"/>
    <w:rsid w:val="00A1035D"/>
    <w:rsid w:val="00A104A2"/>
    <w:rsid w:val="00A10A73"/>
    <w:rsid w:val="00A10C12"/>
    <w:rsid w:val="00A11099"/>
    <w:rsid w:val="00A11489"/>
    <w:rsid w:val="00A11F76"/>
    <w:rsid w:val="00A1267C"/>
    <w:rsid w:val="00A12895"/>
    <w:rsid w:val="00A12E75"/>
    <w:rsid w:val="00A1374E"/>
    <w:rsid w:val="00A13EA1"/>
    <w:rsid w:val="00A1473F"/>
    <w:rsid w:val="00A149C4"/>
    <w:rsid w:val="00A14B21"/>
    <w:rsid w:val="00A14C74"/>
    <w:rsid w:val="00A151EA"/>
    <w:rsid w:val="00A15439"/>
    <w:rsid w:val="00A154C4"/>
    <w:rsid w:val="00A15762"/>
    <w:rsid w:val="00A15A49"/>
    <w:rsid w:val="00A15BFD"/>
    <w:rsid w:val="00A15C8B"/>
    <w:rsid w:val="00A15E70"/>
    <w:rsid w:val="00A15EAF"/>
    <w:rsid w:val="00A16016"/>
    <w:rsid w:val="00A16764"/>
    <w:rsid w:val="00A16823"/>
    <w:rsid w:val="00A16ABC"/>
    <w:rsid w:val="00A16D04"/>
    <w:rsid w:val="00A1704D"/>
    <w:rsid w:val="00A172B9"/>
    <w:rsid w:val="00A17361"/>
    <w:rsid w:val="00A17527"/>
    <w:rsid w:val="00A176BC"/>
    <w:rsid w:val="00A1776D"/>
    <w:rsid w:val="00A17905"/>
    <w:rsid w:val="00A20096"/>
    <w:rsid w:val="00A20848"/>
    <w:rsid w:val="00A20946"/>
    <w:rsid w:val="00A214AF"/>
    <w:rsid w:val="00A21A7B"/>
    <w:rsid w:val="00A220BA"/>
    <w:rsid w:val="00A223B4"/>
    <w:rsid w:val="00A226CC"/>
    <w:rsid w:val="00A228BF"/>
    <w:rsid w:val="00A237AA"/>
    <w:rsid w:val="00A239C3"/>
    <w:rsid w:val="00A23B22"/>
    <w:rsid w:val="00A23DE7"/>
    <w:rsid w:val="00A23E42"/>
    <w:rsid w:val="00A23E9F"/>
    <w:rsid w:val="00A24237"/>
    <w:rsid w:val="00A24583"/>
    <w:rsid w:val="00A24737"/>
    <w:rsid w:val="00A24AE1"/>
    <w:rsid w:val="00A24E41"/>
    <w:rsid w:val="00A24ED8"/>
    <w:rsid w:val="00A250B7"/>
    <w:rsid w:val="00A25468"/>
    <w:rsid w:val="00A2552B"/>
    <w:rsid w:val="00A25ACE"/>
    <w:rsid w:val="00A25F59"/>
    <w:rsid w:val="00A265AB"/>
    <w:rsid w:val="00A266DB"/>
    <w:rsid w:val="00A2685B"/>
    <w:rsid w:val="00A2696C"/>
    <w:rsid w:val="00A269F7"/>
    <w:rsid w:val="00A26C7B"/>
    <w:rsid w:val="00A26C97"/>
    <w:rsid w:val="00A27B5D"/>
    <w:rsid w:val="00A27C6A"/>
    <w:rsid w:val="00A304E1"/>
    <w:rsid w:val="00A30849"/>
    <w:rsid w:val="00A30FC2"/>
    <w:rsid w:val="00A3122B"/>
    <w:rsid w:val="00A3190C"/>
    <w:rsid w:val="00A31AB8"/>
    <w:rsid w:val="00A31EFA"/>
    <w:rsid w:val="00A31F6F"/>
    <w:rsid w:val="00A321CC"/>
    <w:rsid w:val="00A3234D"/>
    <w:rsid w:val="00A32546"/>
    <w:rsid w:val="00A328E1"/>
    <w:rsid w:val="00A32AD2"/>
    <w:rsid w:val="00A32D75"/>
    <w:rsid w:val="00A338C2"/>
    <w:rsid w:val="00A33985"/>
    <w:rsid w:val="00A33B0B"/>
    <w:rsid w:val="00A33C36"/>
    <w:rsid w:val="00A33CDC"/>
    <w:rsid w:val="00A34FAD"/>
    <w:rsid w:val="00A34FD1"/>
    <w:rsid w:val="00A35048"/>
    <w:rsid w:val="00A3532E"/>
    <w:rsid w:val="00A3535E"/>
    <w:rsid w:val="00A3564C"/>
    <w:rsid w:val="00A3578A"/>
    <w:rsid w:val="00A35DB8"/>
    <w:rsid w:val="00A3606F"/>
    <w:rsid w:val="00A3644F"/>
    <w:rsid w:val="00A36BD7"/>
    <w:rsid w:val="00A36BF9"/>
    <w:rsid w:val="00A36FEC"/>
    <w:rsid w:val="00A374A3"/>
    <w:rsid w:val="00A37685"/>
    <w:rsid w:val="00A377F5"/>
    <w:rsid w:val="00A379D1"/>
    <w:rsid w:val="00A37B24"/>
    <w:rsid w:val="00A37DEC"/>
    <w:rsid w:val="00A40047"/>
    <w:rsid w:val="00A402D7"/>
    <w:rsid w:val="00A40372"/>
    <w:rsid w:val="00A407FD"/>
    <w:rsid w:val="00A40A06"/>
    <w:rsid w:val="00A40FD6"/>
    <w:rsid w:val="00A4149D"/>
    <w:rsid w:val="00A415B5"/>
    <w:rsid w:val="00A418EB"/>
    <w:rsid w:val="00A41DDA"/>
    <w:rsid w:val="00A41E54"/>
    <w:rsid w:val="00A41EB7"/>
    <w:rsid w:val="00A42A9F"/>
    <w:rsid w:val="00A42EB0"/>
    <w:rsid w:val="00A42F9C"/>
    <w:rsid w:val="00A42FE3"/>
    <w:rsid w:val="00A436B8"/>
    <w:rsid w:val="00A442AC"/>
    <w:rsid w:val="00A44587"/>
    <w:rsid w:val="00A449F8"/>
    <w:rsid w:val="00A44BDC"/>
    <w:rsid w:val="00A452B4"/>
    <w:rsid w:val="00A45771"/>
    <w:rsid w:val="00A45D0D"/>
    <w:rsid w:val="00A45E92"/>
    <w:rsid w:val="00A46818"/>
    <w:rsid w:val="00A4716C"/>
    <w:rsid w:val="00A47183"/>
    <w:rsid w:val="00A4779A"/>
    <w:rsid w:val="00A47AB9"/>
    <w:rsid w:val="00A507BB"/>
    <w:rsid w:val="00A50863"/>
    <w:rsid w:val="00A51268"/>
    <w:rsid w:val="00A5132B"/>
    <w:rsid w:val="00A520B2"/>
    <w:rsid w:val="00A52109"/>
    <w:rsid w:val="00A52E04"/>
    <w:rsid w:val="00A53336"/>
    <w:rsid w:val="00A54045"/>
    <w:rsid w:val="00A54173"/>
    <w:rsid w:val="00A54487"/>
    <w:rsid w:val="00A54BBE"/>
    <w:rsid w:val="00A54EB2"/>
    <w:rsid w:val="00A55407"/>
    <w:rsid w:val="00A55520"/>
    <w:rsid w:val="00A56E0F"/>
    <w:rsid w:val="00A56E24"/>
    <w:rsid w:val="00A5726C"/>
    <w:rsid w:val="00A5752E"/>
    <w:rsid w:val="00A57A1B"/>
    <w:rsid w:val="00A57D64"/>
    <w:rsid w:val="00A57FA0"/>
    <w:rsid w:val="00A60195"/>
    <w:rsid w:val="00A602C2"/>
    <w:rsid w:val="00A60433"/>
    <w:rsid w:val="00A606D3"/>
    <w:rsid w:val="00A607FF"/>
    <w:rsid w:val="00A60A0C"/>
    <w:rsid w:val="00A60E5E"/>
    <w:rsid w:val="00A60EBC"/>
    <w:rsid w:val="00A613B1"/>
    <w:rsid w:val="00A615CC"/>
    <w:rsid w:val="00A618AB"/>
    <w:rsid w:val="00A6192D"/>
    <w:rsid w:val="00A61C49"/>
    <w:rsid w:val="00A62294"/>
    <w:rsid w:val="00A62854"/>
    <w:rsid w:val="00A62A0D"/>
    <w:rsid w:val="00A62B8E"/>
    <w:rsid w:val="00A62DC1"/>
    <w:rsid w:val="00A62FAB"/>
    <w:rsid w:val="00A637E1"/>
    <w:rsid w:val="00A64033"/>
    <w:rsid w:val="00A644A9"/>
    <w:rsid w:val="00A64511"/>
    <w:rsid w:val="00A648D5"/>
    <w:rsid w:val="00A64ADB"/>
    <w:rsid w:val="00A66515"/>
    <w:rsid w:val="00A66E88"/>
    <w:rsid w:val="00A6731D"/>
    <w:rsid w:val="00A67356"/>
    <w:rsid w:val="00A6750C"/>
    <w:rsid w:val="00A678F4"/>
    <w:rsid w:val="00A679F4"/>
    <w:rsid w:val="00A67E7F"/>
    <w:rsid w:val="00A67F7C"/>
    <w:rsid w:val="00A70553"/>
    <w:rsid w:val="00A706D1"/>
    <w:rsid w:val="00A71486"/>
    <w:rsid w:val="00A7176D"/>
    <w:rsid w:val="00A71F81"/>
    <w:rsid w:val="00A720A7"/>
    <w:rsid w:val="00A72B9B"/>
    <w:rsid w:val="00A72E0E"/>
    <w:rsid w:val="00A7301D"/>
    <w:rsid w:val="00A73434"/>
    <w:rsid w:val="00A737B6"/>
    <w:rsid w:val="00A7424D"/>
    <w:rsid w:val="00A74DE9"/>
    <w:rsid w:val="00A7501A"/>
    <w:rsid w:val="00A75322"/>
    <w:rsid w:val="00A75CF3"/>
    <w:rsid w:val="00A75DB3"/>
    <w:rsid w:val="00A75E9A"/>
    <w:rsid w:val="00A761D9"/>
    <w:rsid w:val="00A76592"/>
    <w:rsid w:val="00A76BE7"/>
    <w:rsid w:val="00A77179"/>
    <w:rsid w:val="00A773F4"/>
    <w:rsid w:val="00A77422"/>
    <w:rsid w:val="00A77558"/>
    <w:rsid w:val="00A77A2F"/>
    <w:rsid w:val="00A77B08"/>
    <w:rsid w:val="00A77CC3"/>
    <w:rsid w:val="00A80039"/>
    <w:rsid w:val="00A80203"/>
    <w:rsid w:val="00A80510"/>
    <w:rsid w:val="00A8194C"/>
    <w:rsid w:val="00A82E04"/>
    <w:rsid w:val="00A84124"/>
    <w:rsid w:val="00A84160"/>
    <w:rsid w:val="00A84312"/>
    <w:rsid w:val="00A8448B"/>
    <w:rsid w:val="00A855CE"/>
    <w:rsid w:val="00A85C59"/>
    <w:rsid w:val="00A85CA8"/>
    <w:rsid w:val="00A86536"/>
    <w:rsid w:val="00A86566"/>
    <w:rsid w:val="00A86572"/>
    <w:rsid w:val="00A86AF9"/>
    <w:rsid w:val="00A870CE"/>
    <w:rsid w:val="00A874F8"/>
    <w:rsid w:val="00A87563"/>
    <w:rsid w:val="00A87627"/>
    <w:rsid w:val="00A87811"/>
    <w:rsid w:val="00A87AB4"/>
    <w:rsid w:val="00A87E9F"/>
    <w:rsid w:val="00A90CA0"/>
    <w:rsid w:val="00A90CAA"/>
    <w:rsid w:val="00A90E71"/>
    <w:rsid w:val="00A90F60"/>
    <w:rsid w:val="00A918AA"/>
    <w:rsid w:val="00A9195A"/>
    <w:rsid w:val="00A927B9"/>
    <w:rsid w:val="00A9280A"/>
    <w:rsid w:val="00A92A54"/>
    <w:rsid w:val="00A933D0"/>
    <w:rsid w:val="00A93C31"/>
    <w:rsid w:val="00A93E07"/>
    <w:rsid w:val="00A942CA"/>
    <w:rsid w:val="00A9436A"/>
    <w:rsid w:val="00A94373"/>
    <w:rsid w:val="00A94947"/>
    <w:rsid w:val="00A94A8B"/>
    <w:rsid w:val="00A94DAE"/>
    <w:rsid w:val="00A94DCD"/>
    <w:rsid w:val="00A94EFD"/>
    <w:rsid w:val="00A94F89"/>
    <w:rsid w:val="00A9516D"/>
    <w:rsid w:val="00A95AA2"/>
    <w:rsid w:val="00A96207"/>
    <w:rsid w:val="00A96699"/>
    <w:rsid w:val="00A966DD"/>
    <w:rsid w:val="00A96DFF"/>
    <w:rsid w:val="00A96EDB"/>
    <w:rsid w:val="00A97049"/>
    <w:rsid w:val="00A9755F"/>
    <w:rsid w:val="00A975FB"/>
    <w:rsid w:val="00A979F5"/>
    <w:rsid w:val="00AA0337"/>
    <w:rsid w:val="00AA0361"/>
    <w:rsid w:val="00AA04A0"/>
    <w:rsid w:val="00AA1096"/>
    <w:rsid w:val="00AA124D"/>
    <w:rsid w:val="00AA12A6"/>
    <w:rsid w:val="00AA144C"/>
    <w:rsid w:val="00AA1740"/>
    <w:rsid w:val="00AA1CCD"/>
    <w:rsid w:val="00AA1E21"/>
    <w:rsid w:val="00AA25FE"/>
    <w:rsid w:val="00AA28C2"/>
    <w:rsid w:val="00AA2B99"/>
    <w:rsid w:val="00AA2C2D"/>
    <w:rsid w:val="00AA3007"/>
    <w:rsid w:val="00AA3032"/>
    <w:rsid w:val="00AA307D"/>
    <w:rsid w:val="00AA3092"/>
    <w:rsid w:val="00AA36B2"/>
    <w:rsid w:val="00AA3F05"/>
    <w:rsid w:val="00AA3F31"/>
    <w:rsid w:val="00AA40FC"/>
    <w:rsid w:val="00AA47AC"/>
    <w:rsid w:val="00AA584A"/>
    <w:rsid w:val="00AA58EA"/>
    <w:rsid w:val="00AA65F8"/>
    <w:rsid w:val="00AA6662"/>
    <w:rsid w:val="00AA6688"/>
    <w:rsid w:val="00AA6795"/>
    <w:rsid w:val="00AA6BBC"/>
    <w:rsid w:val="00AA6C3B"/>
    <w:rsid w:val="00AA6EEB"/>
    <w:rsid w:val="00AA6FDB"/>
    <w:rsid w:val="00AA7088"/>
    <w:rsid w:val="00AA70E1"/>
    <w:rsid w:val="00AA7857"/>
    <w:rsid w:val="00AB08FF"/>
    <w:rsid w:val="00AB1872"/>
    <w:rsid w:val="00AB1989"/>
    <w:rsid w:val="00AB1AA2"/>
    <w:rsid w:val="00AB1BBB"/>
    <w:rsid w:val="00AB2252"/>
    <w:rsid w:val="00AB2275"/>
    <w:rsid w:val="00AB2C79"/>
    <w:rsid w:val="00AB330E"/>
    <w:rsid w:val="00AB36ED"/>
    <w:rsid w:val="00AB377F"/>
    <w:rsid w:val="00AB3DDC"/>
    <w:rsid w:val="00AB4283"/>
    <w:rsid w:val="00AB4287"/>
    <w:rsid w:val="00AB494C"/>
    <w:rsid w:val="00AB49F7"/>
    <w:rsid w:val="00AB4F7E"/>
    <w:rsid w:val="00AB5514"/>
    <w:rsid w:val="00AB5B09"/>
    <w:rsid w:val="00AB5B98"/>
    <w:rsid w:val="00AB5EA1"/>
    <w:rsid w:val="00AB6131"/>
    <w:rsid w:val="00AB6C26"/>
    <w:rsid w:val="00AB6F4E"/>
    <w:rsid w:val="00AB7439"/>
    <w:rsid w:val="00AB78F6"/>
    <w:rsid w:val="00AC06C8"/>
    <w:rsid w:val="00AC0890"/>
    <w:rsid w:val="00AC0A21"/>
    <w:rsid w:val="00AC0BBA"/>
    <w:rsid w:val="00AC0C7C"/>
    <w:rsid w:val="00AC1176"/>
    <w:rsid w:val="00AC15D8"/>
    <w:rsid w:val="00AC1D74"/>
    <w:rsid w:val="00AC1D75"/>
    <w:rsid w:val="00AC2995"/>
    <w:rsid w:val="00AC29C1"/>
    <w:rsid w:val="00AC3416"/>
    <w:rsid w:val="00AC36F7"/>
    <w:rsid w:val="00AC37A6"/>
    <w:rsid w:val="00AC421D"/>
    <w:rsid w:val="00AC4373"/>
    <w:rsid w:val="00AC4497"/>
    <w:rsid w:val="00AC4FF9"/>
    <w:rsid w:val="00AC5076"/>
    <w:rsid w:val="00AC54B7"/>
    <w:rsid w:val="00AC55B4"/>
    <w:rsid w:val="00AC5EAE"/>
    <w:rsid w:val="00AC600B"/>
    <w:rsid w:val="00AC63A9"/>
    <w:rsid w:val="00AC63DB"/>
    <w:rsid w:val="00AC6562"/>
    <w:rsid w:val="00AC698F"/>
    <w:rsid w:val="00AC6FB7"/>
    <w:rsid w:val="00AC7191"/>
    <w:rsid w:val="00AC77C4"/>
    <w:rsid w:val="00AC78BC"/>
    <w:rsid w:val="00AC7CDC"/>
    <w:rsid w:val="00AC7CE7"/>
    <w:rsid w:val="00AC7DA0"/>
    <w:rsid w:val="00AD0303"/>
    <w:rsid w:val="00AD040C"/>
    <w:rsid w:val="00AD0773"/>
    <w:rsid w:val="00AD09A0"/>
    <w:rsid w:val="00AD0A08"/>
    <w:rsid w:val="00AD0B9D"/>
    <w:rsid w:val="00AD0DB9"/>
    <w:rsid w:val="00AD104C"/>
    <w:rsid w:val="00AD112D"/>
    <w:rsid w:val="00AD17A3"/>
    <w:rsid w:val="00AD1A36"/>
    <w:rsid w:val="00AD1D36"/>
    <w:rsid w:val="00AD24F7"/>
    <w:rsid w:val="00AD297A"/>
    <w:rsid w:val="00AD3BF2"/>
    <w:rsid w:val="00AD3E8E"/>
    <w:rsid w:val="00AD43CC"/>
    <w:rsid w:val="00AD4A41"/>
    <w:rsid w:val="00AD4E00"/>
    <w:rsid w:val="00AD4EEB"/>
    <w:rsid w:val="00AD4FF8"/>
    <w:rsid w:val="00AD51CD"/>
    <w:rsid w:val="00AD5701"/>
    <w:rsid w:val="00AD5840"/>
    <w:rsid w:val="00AD6070"/>
    <w:rsid w:val="00AD607D"/>
    <w:rsid w:val="00AD67F5"/>
    <w:rsid w:val="00AD6957"/>
    <w:rsid w:val="00AD6A1A"/>
    <w:rsid w:val="00AD6A9C"/>
    <w:rsid w:val="00AD6A9F"/>
    <w:rsid w:val="00AD6DCC"/>
    <w:rsid w:val="00AD7289"/>
    <w:rsid w:val="00AD7448"/>
    <w:rsid w:val="00AD7CBC"/>
    <w:rsid w:val="00AE0B2D"/>
    <w:rsid w:val="00AE13A4"/>
    <w:rsid w:val="00AE143B"/>
    <w:rsid w:val="00AE1A5A"/>
    <w:rsid w:val="00AE1D09"/>
    <w:rsid w:val="00AE2ED3"/>
    <w:rsid w:val="00AE3126"/>
    <w:rsid w:val="00AE322C"/>
    <w:rsid w:val="00AE3299"/>
    <w:rsid w:val="00AE33B8"/>
    <w:rsid w:val="00AE416F"/>
    <w:rsid w:val="00AE4286"/>
    <w:rsid w:val="00AE45EE"/>
    <w:rsid w:val="00AE4B4B"/>
    <w:rsid w:val="00AE4C15"/>
    <w:rsid w:val="00AE50C7"/>
    <w:rsid w:val="00AE546F"/>
    <w:rsid w:val="00AE559F"/>
    <w:rsid w:val="00AE58DB"/>
    <w:rsid w:val="00AE5E33"/>
    <w:rsid w:val="00AE604F"/>
    <w:rsid w:val="00AE685D"/>
    <w:rsid w:val="00AE699A"/>
    <w:rsid w:val="00AE6A4B"/>
    <w:rsid w:val="00AE6A6C"/>
    <w:rsid w:val="00AE6FCA"/>
    <w:rsid w:val="00AE715E"/>
    <w:rsid w:val="00AE785C"/>
    <w:rsid w:val="00AE7C83"/>
    <w:rsid w:val="00AE7CBC"/>
    <w:rsid w:val="00AE7D76"/>
    <w:rsid w:val="00AE7EC2"/>
    <w:rsid w:val="00AF01FB"/>
    <w:rsid w:val="00AF071E"/>
    <w:rsid w:val="00AF072C"/>
    <w:rsid w:val="00AF0A29"/>
    <w:rsid w:val="00AF0DAC"/>
    <w:rsid w:val="00AF0F8B"/>
    <w:rsid w:val="00AF1038"/>
    <w:rsid w:val="00AF1164"/>
    <w:rsid w:val="00AF2042"/>
    <w:rsid w:val="00AF20FF"/>
    <w:rsid w:val="00AF28C1"/>
    <w:rsid w:val="00AF2C6A"/>
    <w:rsid w:val="00AF2C77"/>
    <w:rsid w:val="00AF30C1"/>
    <w:rsid w:val="00AF338F"/>
    <w:rsid w:val="00AF339D"/>
    <w:rsid w:val="00AF3589"/>
    <w:rsid w:val="00AF382D"/>
    <w:rsid w:val="00AF3B74"/>
    <w:rsid w:val="00AF3CA4"/>
    <w:rsid w:val="00AF433E"/>
    <w:rsid w:val="00AF43B2"/>
    <w:rsid w:val="00AF43F9"/>
    <w:rsid w:val="00AF5B65"/>
    <w:rsid w:val="00AF5F7F"/>
    <w:rsid w:val="00AF5FB2"/>
    <w:rsid w:val="00AF646F"/>
    <w:rsid w:val="00AF6723"/>
    <w:rsid w:val="00AF6735"/>
    <w:rsid w:val="00AF6C8C"/>
    <w:rsid w:val="00AF71B2"/>
    <w:rsid w:val="00AF722F"/>
    <w:rsid w:val="00AF7963"/>
    <w:rsid w:val="00AF7A3C"/>
    <w:rsid w:val="00B0032F"/>
    <w:rsid w:val="00B00355"/>
    <w:rsid w:val="00B00AB0"/>
    <w:rsid w:val="00B012C7"/>
    <w:rsid w:val="00B01741"/>
    <w:rsid w:val="00B018CB"/>
    <w:rsid w:val="00B02D4E"/>
    <w:rsid w:val="00B02DA7"/>
    <w:rsid w:val="00B044D7"/>
    <w:rsid w:val="00B048CC"/>
    <w:rsid w:val="00B04B1E"/>
    <w:rsid w:val="00B04C0E"/>
    <w:rsid w:val="00B04C50"/>
    <w:rsid w:val="00B04F34"/>
    <w:rsid w:val="00B052CC"/>
    <w:rsid w:val="00B05E99"/>
    <w:rsid w:val="00B05EB5"/>
    <w:rsid w:val="00B062C4"/>
    <w:rsid w:val="00B0659E"/>
    <w:rsid w:val="00B06E5D"/>
    <w:rsid w:val="00B070C9"/>
    <w:rsid w:val="00B07254"/>
    <w:rsid w:val="00B07393"/>
    <w:rsid w:val="00B075F1"/>
    <w:rsid w:val="00B0797D"/>
    <w:rsid w:val="00B07A31"/>
    <w:rsid w:val="00B07B61"/>
    <w:rsid w:val="00B07C10"/>
    <w:rsid w:val="00B07F78"/>
    <w:rsid w:val="00B100D9"/>
    <w:rsid w:val="00B1030E"/>
    <w:rsid w:val="00B1033A"/>
    <w:rsid w:val="00B10772"/>
    <w:rsid w:val="00B10DCC"/>
    <w:rsid w:val="00B10EFC"/>
    <w:rsid w:val="00B10FD8"/>
    <w:rsid w:val="00B11012"/>
    <w:rsid w:val="00B11461"/>
    <w:rsid w:val="00B11A0C"/>
    <w:rsid w:val="00B11BB8"/>
    <w:rsid w:val="00B11E4F"/>
    <w:rsid w:val="00B11EBC"/>
    <w:rsid w:val="00B11ED2"/>
    <w:rsid w:val="00B12131"/>
    <w:rsid w:val="00B12867"/>
    <w:rsid w:val="00B13104"/>
    <w:rsid w:val="00B1315F"/>
    <w:rsid w:val="00B134B2"/>
    <w:rsid w:val="00B136DC"/>
    <w:rsid w:val="00B13A4E"/>
    <w:rsid w:val="00B13AF1"/>
    <w:rsid w:val="00B14087"/>
    <w:rsid w:val="00B140B6"/>
    <w:rsid w:val="00B14491"/>
    <w:rsid w:val="00B14C60"/>
    <w:rsid w:val="00B151D3"/>
    <w:rsid w:val="00B15285"/>
    <w:rsid w:val="00B15722"/>
    <w:rsid w:val="00B15A1A"/>
    <w:rsid w:val="00B1617E"/>
    <w:rsid w:val="00B16B91"/>
    <w:rsid w:val="00B16D0B"/>
    <w:rsid w:val="00B174D6"/>
    <w:rsid w:val="00B17E75"/>
    <w:rsid w:val="00B17F5F"/>
    <w:rsid w:val="00B20156"/>
    <w:rsid w:val="00B203B7"/>
    <w:rsid w:val="00B2056A"/>
    <w:rsid w:val="00B209ED"/>
    <w:rsid w:val="00B20D83"/>
    <w:rsid w:val="00B21387"/>
    <w:rsid w:val="00B219FA"/>
    <w:rsid w:val="00B21F1B"/>
    <w:rsid w:val="00B223BB"/>
    <w:rsid w:val="00B225A9"/>
    <w:rsid w:val="00B227F1"/>
    <w:rsid w:val="00B22C39"/>
    <w:rsid w:val="00B23798"/>
    <w:rsid w:val="00B2439D"/>
    <w:rsid w:val="00B245D2"/>
    <w:rsid w:val="00B24881"/>
    <w:rsid w:val="00B254E6"/>
    <w:rsid w:val="00B25B55"/>
    <w:rsid w:val="00B25EAA"/>
    <w:rsid w:val="00B2619C"/>
    <w:rsid w:val="00B2794C"/>
    <w:rsid w:val="00B27B41"/>
    <w:rsid w:val="00B27C0D"/>
    <w:rsid w:val="00B27DA1"/>
    <w:rsid w:val="00B3015E"/>
    <w:rsid w:val="00B3025B"/>
    <w:rsid w:val="00B30FA1"/>
    <w:rsid w:val="00B30FAC"/>
    <w:rsid w:val="00B313FE"/>
    <w:rsid w:val="00B31461"/>
    <w:rsid w:val="00B31CF2"/>
    <w:rsid w:val="00B31E46"/>
    <w:rsid w:val="00B3206A"/>
    <w:rsid w:val="00B320BE"/>
    <w:rsid w:val="00B321AA"/>
    <w:rsid w:val="00B321C9"/>
    <w:rsid w:val="00B32994"/>
    <w:rsid w:val="00B32EA9"/>
    <w:rsid w:val="00B33670"/>
    <w:rsid w:val="00B33A18"/>
    <w:rsid w:val="00B3411E"/>
    <w:rsid w:val="00B3426E"/>
    <w:rsid w:val="00B34522"/>
    <w:rsid w:val="00B347A0"/>
    <w:rsid w:val="00B34A7A"/>
    <w:rsid w:val="00B34DEC"/>
    <w:rsid w:val="00B34EB5"/>
    <w:rsid w:val="00B34EE2"/>
    <w:rsid w:val="00B354CD"/>
    <w:rsid w:val="00B3564E"/>
    <w:rsid w:val="00B35A82"/>
    <w:rsid w:val="00B36458"/>
    <w:rsid w:val="00B364A4"/>
    <w:rsid w:val="00B366EB"/>
    <w:rsid w:val="00B36D7C"/>
    <w:rsid w:val="00B36F4D"/>
    <w:rsid w:val="00B371E7"/>
    <w:rsid w:val="00B3720E"/>
    <w:rsid w:val="00B373D5"/>
    <w:rsid w:val="00B3771F"/>
    <w:rsid w:val="00B377E0"/>
    <w:rsid w:val="00B37837"/>
    <w:rsid w:val="00B4012E"/>
    <w:rsid w:val="00B40533"/>
    <w:rsid w:val="00B40679"/>
    <w:rsid w:val="00B40BC1"/>
    <w:rsid w:val="00B40D9B"/>
    <w:rsid w:val="00B4136B"/>
    <w:rsid w:val="00B415DD"/>
    <w:rsid w:val="00B41E0A"/>
    <w:rsid w:val="00B4218E"/>
    <w:rsid w:val="00B421DE"/>
    <w:rsid w:val="00B423AF"/>
    <w:rsid w:val="00B4248F"/>
    <w:rsid w:val="00B425E8"/>
    <w:rsid w:val="00B42A70"/>
    <w:rsid w:val="00B42E36"/>
    <w:rsid w:val="00B43194"/>
    <w:rsid w:val="00B436F4"/>
    <w:rsid w:val="00B43C71"/>
    <w:rsid w:val="00B44815"/>
    <w:rsid w:val="00B44FF2"/>
    <w:rsid w:val="00B45295"/>
    <w:rsid w:val="00B45844"/>
    <w:rsid w:val="00B45CAD"/>
    <w:rsid w:val="00B45F43"/>
    <w:rsid w:val="00B460FD"/>
    <w:rsid w:val="00B471A9"/>
    <w:rsid w:val="00B479A3"/>
    <w:rsid w:val="00B5009C"/>
    <w:rsid w:val="00B5032B"/>
    <w:rsid w:val="00B5039B"/>
    <w:rsid w:val="00B508E2"/>
    <w:rsid w:val="00B509CE"/>
    <w:rsid w:val="00B50B6F"/>
    <w:rsid w:val="00B51607"/>
    <w:rsid w:val="00B5173A"/>
    <w:rsid w:val="00B519B1"/>
    <w:rsid w:val="00B51A70"/>
    <w:rsid w:val="00B51CEF"/>
    <w:rsid w:val="00B51E29"/>
    <w:rsid w:val="00B521D7"/>
    <w:rsid w:val="00B5271D"/>
    <w:rsid w:val="00B53034"/>
    <w:rsid w:val="00B53256"/>
    <w:rsid w:val="00B533D2"/>
    <w:rsid w:val="00B536BB"/>
    <w:rsid w:val="00B53929"/>
    <w:rsid w:val="00B53F8B"/>
    <w:rsid w:val="00B54013"/>
    <w:rsid w:val="00B54BAC"/>
    <w:rsid w:val="00B55161"/>
    <w:rsid w:val="00B5533E"/>
    <w:rsid w:val="00B55BCF"/>
    <w:rsid w:val="00B5614C"/>
    <w:rsid w:val="00B5616B"/>
    <w:rsid w:val="00B5673F"/>
    <w:rsid w:val="00B56C04"/>
    <w:rsid w:val="00B56C23"/>
    <w:rsid w:val="00B57529"/>
    <w:rsid w:val="00B577EB"/>
    <w:rsid w:val="00B57A07"/>
    <w:rsid w:val="00B57B34"/>
    <w:rsid w:val="00B57E5A"/>
    <w:rsid w:val="00B60072"/>
    <w:rsid w:val="00B60205"/>
    <w:rsid w:val="00B608B2"/>
    <w:rsid w:val="00B60B1B"/>
    <w:rsid w:val="00B60DEA"/>
    <w:rsid w:val="00B61365"/>
    <w:rsid w:val="00B61DBF"/>
    <w:rsid w:val="00B61FF8"/>
    <w:rsid w:val="00B6229D"/>
    <w:rsid w:val="00B625F0"/>
    <w:rsid w:val="00B626BF"/>
    <w:rsid w:val="00B62D29"/>
    <w:rsid w:val="00B63EBB"/>
    <w:rsid w:val="00B643B0"/>
    <w:rsid w:val="00B64613"/>
    <w:rsid w:val="00B64E60"/>
    <w:rsid w:val="00B65C45"/>
    <w:rsid w:val="00B65E22"/>
    <w:rsid w:val="00B6682A"/>
    <w:rsid w:val="00B66A29"/>
    <w:rsid w:val="00B66C47"/>
    <w:rsid w:val="00B6737B"/>
    <w:rsid w:val="00B67475"/>
    <w:rsid w:val="00B67822"/>
    <w:rsid w:val="00B67A94"/>
    <w:rsid w:val="00B67E62"/>
    <w:rsid w:val="00B67E77"/>
    <w:rsid w:val="00B7040C"/>
    <w:rsid w:val="00B708A6"/>
    <w:rsid w:val="00B71280"/>
    <w:rsid w:val="00B71D49"/>
    <w:rsid w:val="00B71F0C"/>
    <w:rsid w:val="00B7207E"/>
    <w:rsid w:val="00B720F9"/>
    <w:rsid w:val="00B72123"/>
    <w:rsid w:val="00B724B1"/>
    <w:rsid w:val="00B7257A"/>
    <w:rsid w:val="00B72908"/>
    <w:rsid w:val="00B72C5E"/>
    <w:rsid w:val="00B730FF"/>
    <w:rsid w:val="00B7352F"/>
    <w:rsid w:val="00B737BB"/>
    <w:rsid w:val="00B73CFB"/>
    <w:rsid w:val="00B7476E"/>
    <w:rsid w:val="00B74986"/>
    <w:rsid w:val="00B75261"/>
    <w:rsid w:val="00B755F3"/>
    <w:rsid w:val="00B75B38"/>
    <w:rsid w:val="00B76085"/>
    <w:rsid w:val="00B762AE"/>
    <w:rsid w:val="00B767B7"/>
    <w:rsid w:val="00B76914"/>
    <w:rsid w:val="00B76933"/>
    <w:rsid w:val="00B76AAD"/>
    <w:rsid w:val="00B776FB"/>
    <w:rsid w:val="00B77834"/>
    <w:rsid w:val="00B77D7A"/>
    <w:rsid w:val="00B802AB"/>
    <w:rsid w:val="00B809E0"/>
    <w:rsid w:val="00B80C99"/>
    <w:rsid w:val="00B80D53"/>
    <w:rsid w:val="00B81AD3"/>
    <w:rsid w:val="00B81B75"/>
    <w:rsid w:val="00B81BA5"/>
    <w:rsid w:val="00B821B8"/>
    <w:rsid w:val="00B824C9"/>
    <w:rsid w:val="00B82714"/>
    <w:rsid w:val="00B829D1"/>
    <w:rsid w:val="00B82AEA"/>
    <w:rsid w:val="00B82F20"/>
    <w:rsid w:val="00B82FD5"/>
    <w:rsid w:val="00B832AC"/>
    <w:rsid w:val="00B83459"/>
    <w:rsid w:val="00B848EB"/>
    <w:rsid w:val="00B84988"/>
    <w:rsid w:val="00B8536B"/>
    <w:rsid w:val="00B85747"/>
    <w:rsid w:val="00B859F3"/>
    <w:rsid w:val="00B85BE2"/>
    <w:rsid w:val="00B85CC1"/>
    <w:rsid w:val="00B85F5A"/>
    <w:rsid w:val="00B861B6"/>
    <w:rsid w:val="00B866DB"/>
    <w:rsid w:val="00B86B0F"/>
    <w:rsid w:val="00B87957"/>
    <w:rsid w:val="00B87EF4"/>
    <w:rsid w:val="00B900FF"/>
    <w:rsid w:val="00B90D29"/>
    <w:rsid w:val="00B90F38"/>
    <w:rsid w:val="00B91B71"/>
    <w:rsid w:val="00B91CB5"/>
    <w:rsid w:val="00B91CD5"/>
    <w:rsid w:val="00B91D8A"/>
    <w:rsid w:val="00B91F09"/>
    <w:rsid w:val="00B925C3"/>
    <w:rsid w:val="00B92873"/>
    <w:rsid w:val="00B929C4"/>
    <w:rsid w:val="00B931A9"/>
    <w:rsid w:val="00B932F7"/>
    <w:rsid w:val="00B93336"/>
    <w:rsid w:val="00B93468"/>
    <w:rsid w:val="00B93515"/>
    <w:rsid w:val="00B93612"/>
    <w:rsid w:val="00B9378F"/>
    <w:rsid w:val="00B9412F"/>
    <w:rsid w:val="00B94299"/>
    <w:rsid w:val="00B94BC7"/>
    <w:rsid w:val="00B94F6F"/>
    <w:rsid w:val="00B9538F"/>
    <w:rsid w:val="00B95D31"/>
    <w:rsid w:val="00B96960"/>
    <w:rsid w:val="00B969CB"/>
    <w:rsid w:val="00B96C79"/>
    <w:rsid w:val="00B97383"/>
    <w:rsid w:val="00B976FF"/>
    <w:rsid w:val="00B97DE4"/>
    <w:rsid w:val="00B97E9F"/>
    <w:rsid w:val="00BA04E5"/>
    <w:rsid w:val="00BA0693"/>
    <w:rsid w:val="00BA08EE"/>
    <w:rsid w:val="00BA1059"/>
    <w:rsid w:val="00BA10A1"/>
    <w:rsid w:val="00BA12A5"/>
    <w:rsid w:val="00BA1632"/>
    <w:rsid w:val="00BA20BC"/>
    <w:rsid w:val="00BA253E"/>
    <w:rsid w:val="00BA2562"/>
    <w:rsid w:val="00BA2944"/>
    <w:rsid w:val="00BA2DA2"/>
    <w:rsid w:val="00BA39A5"/>
    <w:rsid w:val="00BA3AE6"/>
    <w:rsid w:val="00BA3F11"/>
    <w:rsid w:val="00BA4432"/>
    <w:rsid w:val="00BA4812"/>
    <w:rsid w:val="00BA5009"/>
    <w:rsid w:val="00BA5101"/>
    <w:rsid w:val="00BA5166"/>
    <w:rsid w:val="00BA5794"/>
    <w:rsid w:val="00BA59CC"/>
    <w:rsid w:val="00BA5AF7"/>
    <w:rsid w:val="00BA5D0A"/>
    <w:rsid w:val="00BA5DBE"/>
    <w:rsid w:val="00BA6419"/>
    <w:rsid w:val="00BA64EC"/>
    <w:rsid w:val="00BA6712"/>
    <w:rsid w:val="00BA6C8E"/>
    <w:rsid w:val="00BA6DA6"/>
    <w:rsid w:val="00BA7BFB"/>
    <w:rsid w:val="00BB0B41"/>
    <w:rsid w:val="00BB12AB"/>
    <w:rsid w:val="00BB17F6"/>
    <w:rsid w:val="00BB1A5D"/>
    <w:rsid w:val="00BB1F2D"/>
    <w:rsid w:val="00BB2007"/>
    <w:rsid w:val="00BB20E2"/>
    <w:rsid w:val="00BB265C"/>
    <w:rsid w:val="00BB2719"/>
    <w:rsid w:val="00BB2D3A"/>
    <w:rsid w:val="00BB3112"/>
    <w:rsid w:val="00BB39B9"/>
    <w:rsid w:val="00BB41A6"/>
    <w:rsid w:val="00BB4304"/>
    <w:rsid w:val="00BB43BF"/>
    <w:rsid w:val="00BB469A"/>
    <w:rsid w:val="00BB48E5"/>
    <w:rsid w:val="00BB4EAF"/>
    <w:rsid w:val="00BB5ABF"/>
    <w:rsid w:val="00BB60ED"/>
    <w:rsid w:val="00BB6233"/>
    <w:rsid w:val="00BB62E3"/>
    <w:rsid w:val="00BB64F2"/>
    <w:rsid w:val="00BB674E"/>
    <w:rsid w:val="00BB6899"/>
    <w:rsid w:val="00BB7CB2"/>
    <w:rsid w:val="00BC00E2"/>
    <w:rsid w:val="00BC0114"/>
    <w:rsid w:val="00BC0CB0"/>
    <w:rsid w:val="00BC0DE0"/>
    <w:rsid w:val="00BC170D"/>
    <w:rsid w:val="00BC189A"/>
    <w:rsid w:val="00BC1C51"/>
    <w:rsid w:val="00BC1FF4"/>
    <w:rsid w:val="00BC2030"/>
    <w:rsid w:val="00BC20D9"/>
    <w:rsid w:val="00BC229E"/>
    <w:rsid w:val="00BC24DB"/>
    <w:rsid w:val="00BC25E9"/>
    <w:rsid w:val="00BC2686"/>
    <w:rsid w:val="00BC28F3"/>
    <w:rsid w:val="00BC292C"/>
    <w:rsid w:val="00BC2ADC"/>
    <w:rsid w:val="00BC2B59"/>
    <w:rsid w:val="00BC2BBC"/>
    <w:rsid w:val="00BC3036"/>
    <w:rsid w:val="00BC32DD"/>
    <w:rsid w:val="00BC365D"/>
    <w:rsid w:val="00BC3988"/>
    <w:rsid w:val="00BC3B61"/>
    <w:rsid w:val="00BC3DF5"/>
    <w:rsid w:val="00BC4200"/>
    <w:rsid w:val="00BC50B2"/>
    <w:rsid w:val="00BC52E4"/>
    <w:rsid w:val="00BC5B55"/>
    <w:rsid w:val="00BC5D7D"/>
    <w:rsid w:val="00BC5E1E"/>
    <w:rsid w:val="00BC5FA3"/>
    <w:rsid w:val="00BC60A5"/>
    <w:rsid w:val="00BC65AD"/>
    <w:rsid w:val="00BC6C0C"/>
    <w:rsid w:val="00BC7136"/>
    <w:rsid w:val="00BC7730"/>
    <w:rsid w:val="00BC7F9B"/>
    <w:rsid w:val="00BD0262"/>
    <w:rsid w:val="00BD05C4"/>
    <w:rsid w:val="00BD0774"/>
    <w:rsid w:val="00BD0AC5"/>
    <w:rsid w:val="00BD0C52"/>
    <w:rsid w:val="00BD0CBE"/>
    <w:rsid w:val="00BD1341"/>
    <w:rsid w:val="00BD18B3"/>
    <w:rsid w:val="00BD1C0C"/>
    <w:rsid w:val="00BD1C54"/>
    <w:rsid w:val="00BD1CC4"/>
    <w:rsid w:val="00BD1CCF"/>
    <w:rsid w:val="00BD1D7F"/>
    <w:rsid w:val="00BD1F94"/>
    <w:rsid w:val="00BD25B9"/>
    <w:rsid w:val="00BD2859"/>
    <w:rsid w:val="00BD2956"/>
    <w:rsid w:val="00BD29C2"/>
    <w:rsid w:val="00BD2B3E"/>
    <w:rsid w:val="00BD2B6F"/>
    <w:rsid w:val="00BD2F79"/>
    <w:rsid w:val="00BD3681"/>
    <w:rsid w:val="00BD37F9"/>
    <w:rsid w:val="00BD3890"/>
    <w:rsid w:val="00BD3B79"/>
    <w:rsid w:val="00BD3DCD"/>
    <w:rsid w:val="00BD3FE0"/>
    <w:rsid w:val="00BD4114"/>
    <w:rsid w:val="00BD48E9"/>
    <w:rsid w:val="00BD4AA3"/>
    <w:rsid w:val="00BD4B30"/>
    <w:rsid w:val="00BD55AB"/>
    <w:rsid w:val="00BD602E"/>
    <w:rsid w:val="00BD6E85"/>
    <w:rsid w:val="00BD72C1"/>
    <w:rsid w:val="00BD7345"/>
    <w:rsid w:val="00BD781D"/>
    <w:rsid w:val="00BE0C83"/>
    <w:rsid w:val="00BE0EE2"/>
    <w:rsid w:val="00BE0F68"/>
    <w:rsid w:val="00BE11C6"/>
    <w:rsid w:val="00BE136F"/>
    <w:rsid w:val="00BE190A"/>
    <w:rsid w:val="00BE1DBB"/>
    <w:rsid w:val="00BE1FBA"/>
    <w:rsid w:val="00BE20F2"/>
    <w:rsid w:val="00BE2CB7"/>
    <w:rsid w:val="00BE2F5D"/>
    <w:rsid w:val="00BE304F"/>
    <w:rsid w:val="00BE3245"/>
    <w:rsid w:val="00BE44E5"/>
    <w:rsid w:val="00BE4AF5"/>
    <w:rsid w:val="00BE4BB2"/>
    <w:rsid w:val="00BE4F5E"/>
    <w:rsid w:val="00BE5CD0"/>
    <w:rsid w:val="00BE5F66"/>
    <w:rsid w:val="00BE601F"/>
    <w:rsid w:val="00BE635D"/>
    <w:rsid w:val="00BE6387"/>
    <w:rsid w:val="00BE64D2"/>
    <w:rsid w:val="00BE678F"/>
    <w:rsid w:val="00BE67D8"/>
    <w:rsid w:val="00BE68D7"/>
    <w:rsid w:val="00BE7187"/>
    <w:rsid w:val="00BE7B3F"/>
    <w:rsid w:val="00BE7CB2"/>
    <w:rsid w:val="00BE7E25"/>
    <w:rsid w:val="00BE7E50"/>
    <w:rsid w:val="00BE7EAD"/>
    <w:rsid w:val="00BF0945"/>
    <w:rsid w:val="00BF0A65"/>
    <w:rsid w:val="00BF0DB6"/>
    <w:rsid w:val="00BF0E67"/>
    <w:rsid w:val="00BF0E73"/>
    <w:rsid w:val="00BF0FE6"/>
    <w:rsid w:val="00BF165F"/>
    <w:rsid w:val="00BF174A"/>
    <w:rsid w:val="00BF188D"/>
    <w:rsid w:val="00BF28CD"/>
    <w:rsid w:val="00BF2AF4"/>
    <w:rsid w:val="00BF2BF9"/>
    <w:rsid w:val="00BF2CE9"/>
    <w:rsid w:val="00BF2F80"/>
    <w:rsid w:val="00BF32D2"/>
    <w:rsid w:val="00BF36FE"/>
    <w:rsid w:val="00BF3B48"/>
    <w:rsid w:val="00BF3DBB"/>
    <w:rsid w:val="00BF4A61"/>
    <w:rsid w:val="00BF4A69"/>
    <w:rsid w:val="00BF4B47"/>
    <w:rsid w:val="00BF4B4E"/>
    <w:rsid w:val="00BF4D69"/>
    <w:rsid w:val="00BF6927"/>
    <w:rsid w:val="00BF69BE"/>
    <w:rsid w:val="00BF714F"/>
    <w:rsid w:val="00BF718D"/>
    <w:rsid w:val="00BF7514"/>
    <w:rsid w:val="00BF7530"/>
    <w:rsid w:val="00BF7626"/>
    <w:rsid w:val="00BF7D0F"/>
    <w:rsid w:val="00BF7F44"/>
    <w:rsid w:val="00C003A5"/>
    <w:rsid w:val="00C00DAD"/>
    <w:rsid w:val="00C011F9"/>
    <w:rsid w:val="00C01302"/>
    <w:rsid w:val="00C014D2"/>
    <w:rsid w:val="00C0158A"/>
    <w:rsid w:val="00C01728"/>
    <w:rsid w:val="00C02156"/>
    <w:rsid w:val="00C022ED"/>
    <w:rsid w:val="00C0243A"/>
    <w:rsid w:val="00C02695"/>
    <w:rsid w:val="00C034A8"/>
    <w:rsid w:val="00C039A2"/>
    <w:rsid w:val="00C04278"/>
    <w:rsid w:val="00C0487C"/>
    <w:rsid w:val="00C05D8C"/>
    <w:rsid w:val="00C061E8"/>
    <w:rsid w:val="00C06256"/>
    <w:rsid w:val="00C064EF"/>
    <w:rsid w:val="00C0674B"/>
    <w:rsid w:val="00C07370"/>
    <w:rsid w:val="00C07787"/>
    <w:rsid w:val="00C0797A"/>
    <w:rsid w:val="00C07B9D"/>
    <w:rsid w:val="00C07D80"/>
    <w:rsid w:val="00C10528"/>
    <w:rsid w:val="00C1075D"/>
    <w:rsid w:val="00C10EB1"/>
    <w:rsid w:val="00C113B6"/>
    <w:rsid w:val="00C113EC"/>
    <w:rsid w:val="00C1170E"/>
    <w:rsid w:val="00C11A03"/>
    <w:rsid w:val="00C11A30"/>
    <w:rsid w:val="00C11FE9"/>
    <w:rsid w:val="00C12083"/>
    <w:rsid w:val="00C1219B"/>
    <w:rsid w:val="00C122BB"/>
    <w:rsid w:val="00C12BAD"/>
    <w:rsid w:val="00C12C8F"/>
    <w:rsid w:val="00C12EB7"/>
    <w:rsid w:val="00C13B99"/>
    <w:rsid w:val="00C14036"/>
    <w:rsid w:val="00C14B85"/>
    <w:rsid w:val="00C14FAB"/>
    <w:rsid w:val="00C15512"/>
    <w:rsid w:val="00C156C0"/>
    <w:rsid w:val="00C158AC"/>
    <w:rsid w:val="00C15D2F"/>
    <w:rsid w:val="00C15FEE"/>
    <w:rsid w:val="00C1609F"/>
    <w:rsid w:val="00C1656D"/>
    <w:rsid w:val="00C1699D"/>
    <w:rsid w:val="00C1710A"/>
    <w:rsid w:val="00C172CE"/>
    <w:rsid w:val="00C17655"/>
    <w:rsid w:val="00C1786D"/>
    <w:rsid w:val="00C17EBC"/>
    <w:rsid w:val="00C2029F"/>
    <w:rsid w:val="00C2030A"/>
    <w:rsid w:val="00C203B4"/>
    <w:rsid w:val="00C20623"/>
    <w:rsid w:val="00C20C16"/>
    <w:rsid w:val="00C20D44"/>
    <w:rsid w:val="00C2146E"/>
    <w:rsid w:val="00C219B3"/>
    <w:rsid w:val="00C21DC6"/>
    <w:rsid w:val="00C225AE"/>
    <w:rsid w:val="00C2273E"/>
    <w:rsid w:val="00C22749"/>
    <w:rsid w:val="00C22BDC"/>
    <w:rsid w:val="00C22D83"/>
    <w:rsid w:val="00C22FDA"/>
    <w:rsid w:val="00C23349"/>
    <w:rsid w:val="00C23BF4"/>
    <w:rsid w:val="00C23CA8"/>
    <w:rsid w:val="00C24996"/>
    <w:rsid w:val="00C250D2"/>
    <w:rsid w:val="00C252B3"/>
    <w:rsid w:val="00C25525"/>
    <w:rsid w:val="00C25752"/>
    <w:rsid w:val="00C259AF"/>
    <w:rsid w:val="00C25B82"/>
    <w:rsid w:val="00C25D79"/>
    <w:rsid w:val="00C25DA3"/>
    <w:rsid w:val="00C25EFA"/>
    <w:rsid w:val="00C26007"/>
    <w:rsid w:val="00C260AD"/>
    <w:rsid w:val="00C26B9C"/>
    <w:rsid w:val="00C26C8E"/>
    <w:rsid w:val="00C27024"/>
    <w:rsid w:val="00C277E8"/>
    <w:rsid w:val="00C30020"/>
    <w:rsid w:val="00C303A2"/>
    <w:rsid w:val="00C30F1F"/>
    <w:rsid w:val="00C3137C"/>
    <w:rsid w:val="00C314DB"/>
    <w:rsid w:val="00C318C5"/>
    <w:rsid w:val="00C3268C"/>
    <w:rsid w:val="00C3297B"/>
    <w:rsid w:val="00C32BA4"/>
    <w:rsid w:val="00C331C4"/>
    <w:rsid w:val="00C3326A"/>
    <w:rsid w:val="00C33499"/>
    <w:rsid w:val="00C33E9F"/>
    <w:rsid w:val="00C346AE"/>
    <w:rsid w:val="00C35350"/>
    <w:rsid w:val="00C355AE"/>
    <w:rsid w:val="00C35B70"/>
    <w:rsid w:val="00C35EB5"/>
    <w:rsid w:val="00C36586"/>
    <w:rsid w:val="00C36933"/>
    <w:rsid w:val="00C36A2A"/>
    <w:rsid w:val="00C36E02"/>
    <w:rsid w:val="00C37104"/>
    <w:rsid w:val="00C379B1"/>
    <w:rsid w:val="00C37AC8"/>
    <w:rsid w:val="00C40113"/>
    <w:rsid w:val="00C4155A"/>
    <w:rsid w:val="00C41F99"/>
    <w:rsid w:val="00C421DB"/>
    <w:rsid w:val="00C42595"/>
    <w:rsid w:val="00C42E89"/>
    <w:rsid w:val="00C432C0"/>
    <w:rsid w:val="00C43928"/>
    <w:rsid w:val="00C43C30"/>
    <w:rsid w:val="00C44028"/>
    <w:rsid w:val="00C44768"/>
    <w:rsid w:val="00C447F1"/>
    <w:rsid w:val="00C4497A"/>
    <w:rsid w:val="00C44C75"/>
    <w:rsid w:val="00C450FF"/>
    <w:rsid w:val="00C4527D"/>
    <w:rsid w:val="00C4559C"/>
    <w:rsid w:val="00C4560C"/>
    <w:rsid w:val="00C45689"/>
    <w:rsid w:val="00C45F15"/>
    <w:rsid w:val="00C45F88"/>
    <w:rsid w:val="00C4610B"/>
    <w:rsid w:val="00C46289"/>
    <w:rsid w:val="00C466C7"/>
    <w:rsid w:val="00C47074"/>
    <w:rsid w:val="00C47908"/>
    <w:rsid w:val="00C4790C"/>
    <w:rsid w:val="00C47A8C"/>
    <w:rsid w:val="00C47AFE"/>
    <w:rsid w:val="00C47E43"/>
    <w:rsid w:val="00C50024"/>
    <w:rsid w:val="00C50EFD"/>
    <w:rsid w:val="00C50F8E"/>
    <w:rsid w:val="00C5137A"/>
    <w:rsid w:val="00C51557"/>
    <w:rsid w:val="00C521C2"/>
    <w:rsid w:val="00C5222D"/>
    <w:rsid w:val="00C523DB"/>
    <w:rsid w:val="00C52429"/>
    <w:rsid w:val="00C52B61"/>
    <w:rsid w:val="00C52BAD"/>
    <w:rsid w:val="00C53271"/>
    <w:rsid w:val="00C53736"/>
    <w:rsid w:val="00C53ACC"/>
    <w:rsid w:val="00C53B52"/>
    <w:rsid w:val="00C53BC5"/>
    <w:rsid w:val="00C540BF"/>
    <w:rsid w:val="00C545F7"/>
    <w:rsid w:val="00C54715"/>
    <w:rsid w:val="00C54899"/>
    <w:rsid w:val="00C54972"/>
    <w:rsid w:val="00C54CB9"/>
    <w:rsid w:val="00C5536D"/>
    <w:rsid w:val="00C55756"/>
    <w:rsid w:val="00C557AA"/>
    <w:rsid w:val="00C5581C"/>
    <w:rsid w:val="00C55DAB"/>
    <w:rsid w:val="00C56141"/>
    <w:rsid w:val="00C56195"/>
    <w:rsid w:val="00C5676D"/>
    <w:rsid w:val="00C574AF"/>
    <w:rsid w:val="00C6052E"/>
    <w:rsid w:val="00C6090F"/>
    <w:rsid w:val="00C61570"/>
    <w:rsid w:val="00C615CF"/>
    <w:rsid w:val="00C61CDC"/>
    <w:rsid w:val="00C61ECD"/>
    <w:rsid w:val="00C6212F"/>
    <w:rsid w:val="00C62478"/>
    <w:rsid w:val="00C62873"/>
    <w:rsid w:val="00C62E9C"/>
    <w:rsid w:val="00C62F44"/>
    <w:rsid w:val="00C642A7"/>
    <w:rsid w:val="00C643CA"/>
    <w:rsid w:val="00C64C48"/>
    <w:rsid w:val="00C650D1"/>
    <w:rsid w:val="00C65988"/>
    <w:rsid w:val="00C65F49"/>
    <w:rsid w:val="00C66683"/>
    <w:rsid w:val="00C669D9"/>
    <w:rsid w:val="00C66BCA"/>
    <w:rsid w:val="00C66E69"/>
    <w:rsid w:val="00C6747D"/>
    <w:rsid w:val="00C674C3"/>
    <w:rsid w:val="00C67761"/>
    <w:rsid w:val="00C67C54"/>
    <w:rsid w:val="00C67C8C"/>
    <w:rsid w:val="00C70194"/>
    <w:rsid w:val="00C70373"/>
    <w:rsid w:val="00C7043A"/>
    <w:rsid w:val="00C707FD"/>
    <w:rsid w:val="00C70817"/>
    <w:rsid w:val="00C70A7A"/>
    <w:rsid w:val="00C717D9"/>
    <w:rsid w:val="00C718C4"/>
    <w:rsid w:val="00C718EA"/>
    <w:rsid w:val="00C72767"/>
    <w:rsid w:val="00C72ACD"/>
    <w:rsid w:val="00C72DD6"/>
    <w:rsid w:val="00C731B0"/>
    <w:rsid w:val="00C73267"/>
    <w:rsid w:val="00C73358"/>
    <w:rsid w:val="00C73626"/>
    <w:rsid w:val="00C7397D"/>
    <w:rsid w:val="00C73D30"/>
    <w:rsid w:val="00C73D3F"/>
    <w:rsid w:val="00C743BF"/>
    <w:rsid w:val="00C748E5"/>
    <w:rsid w:val="00C74983"/>
    <w:rsid w:val="00C74C40"/>
    <w:rsid w:val="00C75708"/>
    <w:rsid w:val="00C760FE"/>
    <w:rsid w:val="00C7623E"/>
    <w:rsid w:val="00C766CE"/>
    <w:rsid w:val="00C76700"/>
    <w:rsid w:val="00C76953"/>
    <w:rsid w:val="00C76D0E"/>
    <w:rsid w:val="00C76E19"/>
    <w:rsid w:val="00C77DB9"/>
    <w:rsid w:val="00C800BC"/>
    <w:rsid w:val="00C803C0"/>
    <w:rsid w:val="00C80475"/>
    <w:rsid w:val="00C80643"/>
    <w:rsid w:val="00C80A68"/>
    <w:rsid w:val="00C8112A"/>
    <w:rsid w:val="00C81DF7"/>
    <w:rsid w:val="00C82109"/>
    <w:rsid w:val="00C823F5"/>
    <w:rsid w:val="00C823FA"/>
    <w:rsid w:val="00C82724"/>
    <w:rsid w:val="00C828FA"/>
    <w:rsid w:val="00C82D57"/>
    <w:rsid w:val="00C82FDA"/>
    <w:rsid w:val="00C83272"/>
    <w:rsid w:val="00C83AFD"/>
    <w:rsid w:val="00C84C30"/>
    <w:rsid w:val="00C84F80"/>
    <w:rsid w:val="00C84FDE"/>
    <w:rsid w:val="00C853F8"/>
    <w:rsid w:val="00C85480"/>
    <w:rsid w:val="00C8593E"/>
    <w:rsid w:val="00C85AAA"/>
    <w:rsid w:val="00C863B2"/>
    <w:rsid w:val="00C864F7"/>
    <w:rsid w:val="00C86F34"/>
    <w:rsid w:val="00C876B1"/>
    <w:rsid w:val="00C876E0"/>
    <w:rsid w:val="00C87878"/>
    <w:rsid w:val="00C905BD"/>
    <w:rsid w:val="00C90EEB"/>
    <w:rsid w:val="00C912EF"/>
    <w:rsid w:val="00C916B3"/>
    <w:rsid w:val="00C9173A"/>
    <w:rsid w:val="00C91D45"/>
    <w:rsid w:val="00C92389"/>
    <w:rsid w:val="00C92858"/>
    <w:rsid w:val="00C92E13"/>
    <w:rsid w:val="00C92E72"/>
    <w:rsid w:val="00C930C1"/>
    <w:rsid w:val="00C93FF7"/>
    <w:rsid w:val="00C944FF"/>
    <w:rsid w:val="00C9479B"/>
    <w:rsid w:val="00C94818"/>
    <w:rsid w:val="00C94AA1"/>
    <w:rsid w:val="00C95014"/>
    <w:rsid w:val="00C9534E"/>
    <w:rsid w:val="00C95430"/>
    <w:rsid w:val="00C95A5A"/>
    <w:rsid w:val="00C96308"/>
    <w:rsid w:val="00C965DF"/>
    <w:rsid w:val="00C967B2"/>
    <w:rsid w:val="00C96EBD"/>
    <w:rsid w:val="00C97087"/>
    <w:rsid w:val="00C970B0"/>
    <w:rsid w:val="00C97322"/>
    <w:rsid w:val="00C97472"/>
    <w:rsid w:val="00C97FB8"/>
    <w:rsid w:val="00CA0002"/>
    <w:rsid w:val="00CA006B"/>
    <w:rsid w:val="00CA0931"/>
    <w:rsid w:val="00CA0BF7"/>
    <w:rsid w:val="00CA1000"/>
    <w:rsid w:val="00CA191C"/>
    <w:rsid w:val="00CA1924"/>
    <w:rsid w:val="00CA1E8E"/>
    <w:rsid w:val="00CA203D"/>
    <w:rsid w:val="00CA23D7"/>
    <w:rsid w:val="00CA2427"/>
    <w:rsid w:val="00CA28B3"/>
    <w:rsid w:val="00CA2A8E"/>
    <w:rsid w:val="00CA300C"/>
    <w:rsid w:val="00CA30BF"/>
    <w:rsid w:val="00CA31FF"/>
    <w:rsid w:val="00CA3BE8"/>
    <w:rsid w:val="00CA3EB9"/>
    <w:rsid w:val="00CA4218"/>
    <w:rsid w:val="00CA5147"/>
    <w:rsid w:val="00CA5589"/>
    <w:rsid w:val="00CA596E"/>
    <w:rsid w:val="00CA67A2"/>
    <w:rsid w:val="00CA7A78"/>
    <w:rsid w:val="00CB0159"/>
    <w:rsid w:val="00CB0212"/>
    <w:rsid w:val="00CB0986"/>
    <w:rsid w:val="00CB109E"/>
    <w:rsid w:val="00CB11EE"/>
    <w:rsid w:val="00CB149A"/>
    <w:rsid w:val="00CB175D"/>
    <w:rsid w:val="00CB1D53"/>
    <w:rsid w:val="00CB1D9E"/>
    <w:rsid w:val="00CB1E3D"/>
    <w:rsid w:val="00CB210E"/>
    <w:rsid w:val="00CB2BA2"/>
    <w:rsid w:val="00CB2F90"/>
    <w:rsid w:val="00CB3560"/>
    <w:rsid w:val="00CB478B"/>
    <w:rsid w:val="00CB4B3F"/>
    <w:rsid w:val="00CB4C57"/>
    <w:rsid w:val="00CB5CEA"/>
    <w:rsid w:val="00CB5D85"/>
    <w:rsid w:val="00CB693D"/>
    <w:rsid w:val="00CB6942"/>
    <w:rsid w:val="00CB7382"/>
    <w:rsid w:val="00CB7555"/>
    <w:rsid w:val="00CB7632"/>
    <w:rsid w:val="00CB77AF"/>
    <w:rsid w:val="00CC04C9"/>
    <w:rsid w:val="00CC0524"/>
    <w:rsid w:val="00CC0E53"/>
    <w:rsid w:val="00CC0F56"/>
    <w:rsid w:val="00CC150B"/>
    <w:rsid w:val="00CC1518"/>
    <w:rsid w:val="00CC1871"/>
    <w:rsid w:val="00CC1FA8"/>
    <w:rsid w:val="00CC2059"/>
    <w:rsid w:val="00CC27C4"/>
    <w:rsid w:val="00CC286C"/>
    <w:rsid w:val="00CC2A14"/>
    <w:rsid w:val="00CC2A46"/>
    <w:rsid w:val="00CC2AE6"/>
    <w:rsid w:val="00CC2B81"/>
    <w:rsid w:val="00CC2F78"/>
    <w:rsid w:val="00CC30F8"/>
    <w:rsid w:val="00CC3181"/>
    <w:rsid w:val="00CC39B4"/>
    <w:rsid w:val="00CC3C49"/>
    <w:rsid w:val="00CC4128"/>
    <w:rsid w:val="00CC414F"/>
    <w:rsid w:val="00CC42FA"/>
    <w:rsid w:val="00CC495F"/>
    <w:rsid w:val="00CC4A6C"/>
    <w:rsid w:val="00CC4F06"/>
    <w:rsid w:val="00CC5903"/>
    <w:rsid w:val="00CC5A6D"/>
    <w:rsid w:val="00CC6135"/>
    <w:rsid w:val="00CC6268"/>
    <w:rsid w:val="00CC6622"/>
    <w:rsid w:val="00CC6763"/>
    <w:rsid w:val="00CC6906"/>
    <w:rsid w:val="00CC690B"/>
    <w:rsid w:val="00CC6971"/>
    <w:rsid w:val="00CC6B2C"/>
    <w:rsid w:val="00CC6DFF"/>
    <w:rsid w:val="00CC71BD"/>
    <w:rsid w:val="00CD073E"/>
    <w:rsid w:val="00CD0786"/>
    <w:rsid w:val="00CD0C91"/>
    <w:rsid w:val="00CD10A8"/>
    <w:rsid w:val="00CD13C3"/>
    <w:rsid w:val="00CD1641"/>
    <w:rsid w:val="00CD1665"/>
    <w:rsid w:val="00CD1CFC"/>
    <w:rsid w:val="00CD1D0F"/>
    <w:rsid w:val="00CD20A9"/>
    <w:rsid w:val="00CD2690"/>
    <w:rsid w:val="00CD2739"/>
    <w:rsid w:val="00CD2C52"/>
    <w:rsid w:val="00CD3086"/>
    <w:rsid w:val="00CD30CD"/>
    <w:rsid w:val="00CD3377"/>
    <w:rsid w:val="00CD339F"/>
    <w:rsid w:val="00CD37DB"/>
    <w:rsid w:val="00CD38A9"/>
    <w:rsid w:val="00CD3922"/>
    <w:rsid w:val="00CD3AF6"/>
    <w:rsid w:val="00CD3C10"/>
    <w:rsid w:val="00CD3E87"/>
    <w:rsid w:val="00CD43E1"/>
    <w:rsid w:val="00CD4AF2"/>
    <w:rsid w:val="00CD4DB5"/>
    <w:rsid w:val="00CD4EE0"/>
    <w:rsid w:val="00CD5BB9"/>
    <w:rsid w:val="00CD64C4"/>
    <w:rsid w:val="00CD65E6"/>
    <w:rsid w:val="00CD6CDA"/>
    <w:rsid w:val="00CD6F18"/>
    <w:rsid w:val="00CD7651"/>
    <w:rsid w:val="00CD7F8C"/>
    <w:rsid w:val="00CE0009"/>
    <w:rsid w:val="00CE0427"/>
    <w:rsid w:val="00CE0789"/>
    <w:rsid w:val="00CE095F"/>
    <w:rsid w:val="00CE13EB"/>
    <w:rsid w:val="00CE179E"/>
    <w:rsid w:val="00CE192B"/>
    <w:rsid w:val="00CE199D"/>
    <w:rsid w:val="00CE1B52"/>
    <w:rsid w:val="00CE250F"/>
    <w:rsid w:val="00CE27F7"/>
    <w:rsid w:val="00CE2818"/>
    <w:rsid w:val="00CE36D2"/>
    <w:rsid w:val="00CE39E3"/>
    <w:rsid w:val="00CE3B5F"/>
    <w:rsid w:val="00CE4146"/>
    <w:rsid w:val="00CE426B"/>
    <w:rsid w:val="00CE6447"/>
    <w:rsid w:val="00CE64E1"/>
    <w:rsid w:val="00CE6668"/>
    <w:rsid w:val="00CE67AA"/>
    <w:rsid w:val="00CE684B"/>
    <w:rsid w:val="00CE6E21"/>
    <w:rsid w:val="00CE780E"/>
    <w:rsid w:val="00CF0078"/>
    <w:rsid w:val="00CF010F"/>
    <w:rsid w:val="00CF028B"/>
    <w:rsid w:val="00CF064F"/>
    <w:rsid w:val="00CF0BDD"/>
    <w:rsid w:val="00CF0CB6"/>
    <w:rsid w:val="00CF1860"/>
    <w:rsid w:val="00CF1B34"/>
    <w:rsid w:val="00CF200D"/>
    <w:rsid w:val="00CF2743"/>
    <w:rsid w:val="00CF2CDB"/>
    <w:rsid w:val="00CF3243"/>
    <w:rsid w:val="00CF3392"/>
    <w:rsid w:val="00CF342A"/>
    <w:rsid w:val="00CF37E5"/>
    <w:rsid w:val="00CF3AA0"/>
    <w:rsid w:val="00CF3B3C"/>
    <w:rsid w:val="00CF3F45"/>
    <w:rsid w:val="00CF45F4"/>
    <w:rsid w:val="00CF4837"/>
    <w:rsid w:val="00CF4E29"/>
    <w:rsid w:val="00CF550F"/>
    <w:rsid w:val="00CF5A3D"/>
    <w:rsid w:val="00CF610A"/>
    <w:rsid w:val="00CF67CD"/>
    <w:rsid w:val="00CF6937"/>
    <w:rsid w:val="00CF6939"/>
    <w:rsid w:val="00CF6943"/>
    <w:rsid w:val="00CF6976"/>
    <w:rsid w:val="00CF6F83"/>
    <w:rsid w:val="00CF713A"/>
    <w:rsid w:val="00CF74B9"/>
    <w:rsid w:val="00CF76C7"/>
    <w:rsid w:val="00CF76F5"/>
    <w:rsid w:val="00CF78F3"/>
    <w:rsid w:val="00CF7A9F"/>
    <w:rsid w:val="00CF7C85"/>
    <w:rsid w:val="00D0050E"/>
    <w:rsid w:val="00D0063F"/>
    <w:rsid w:val="00D00DE3"/>
    <w:rsid w:val="00D015D3"/>
    <w:rsid w:val="00D01D73"/>
    <w:rsid w:val="00D025DA"/>
    <w:rsid w:val="00D026F5"/>
    <w:rsid w:val="00D02A8C"/>
    <w:rsid w:val="00D03164"/>
    <w:rsid w:val="00D03232"/>
    <w:rsid w:val="00D03863"/>
    <w:rsid w:val="00D04CFC"/>
    <w:rsid w:val="00D05784"/>
    <w:rsid w:val="00D0581A"/>
    <w:rsid w:val="00D05A38"/>
    <w:rsid w:val="00D05BF3"/>
    <w:rsid w:val="00D05D5D"/>
    <w:rsid w:val="00D05D5F"/>
    <w:rsid w:val="00D065B5"/>
    <w:rsid w:val="00D06C57"/>
    <w:rsid w:val="00D070E8"/>
    <w:rsid w:val="00D075AA"/>
    <w:rsid w:val="00D076D6"/>
    <w:rsid w:val="00D07FD2"/>
    <w:rsid w:val="00D103FF"/>
    <w:rsid w:val="00D10402"/>
    <w:rsid w:val="00D10658"/>
    <w:rsid w:val="00D107DA"/>
    <w:rsid w:val="00D1154D"/>
    <w:rsid w:val="00D11828"/>
    <w:rsid w:val="00D11A1B"/>
    <w:rsid w:val="00D11ADF"/>
    <w:rsid w:val="00D11DFB"/>
    <w:rsid w:val="00D12859"/>
    <w:rsid w:val="00D12C50"/>
    <w:rsid w:val="00D12EE6"/>
    <w:rsid w:val="00D1305B"/>
    <w:rsid w:val="00D1336C"/>
    <w:rsid w:val="00D13CD3"/>
    <w:rsid w:val="00D13CD5"/>
    <w:rsid w:val="00D140FE"/>
    <w:rsid w:val="00D141A1"/>
    <w:rsid w:val="00D14CE3"/>
    <w:rsid w:val="00D152ED"/>
    <w:rsid w:val="00D15748"/>
    <w:rsid w:val="00D15BF4"/>
    <w:rsid w:val="00D1601E"/>
    <w:rsid w:val="00D16055"/>
    <w:rsid w:val="00D16257"/>
    <w:rsid w:val="00D163E0"/>
    <w:rsid w:val="00D1649C"/>
    <w:rsid w:val="00D166FF"/>
    <w:rsid w:val="00D16FE1"/>
    <w:rsid w:val="00D171A2"/>
    <w:rsid w:val="00D17778"/>
    <w:rsid w:val="00D17F8E"/>
    <w:rsid w:val="00D20179"/>
    <w:rsid w:val="00D204BA"/>
    <w:rsid w:val="00D208BE"/>
    <w:rsid w:val="00D20B1A"/>
    <w:rsid w:val="00D20B88"/>
    <w:rsid w:val="00D213F8"/>
    <w:rsid w:val="00D216DB"/>
    <w:rsid w:val="00D2192E"/>
    <w:rsid w:val="00D21A03"/>
    <w:rsid w:val="00D21E0C"/>
    <w:rsid w:val="00D221B0"/>
    <w:rsid w:val="00D22393"/>
    <w:rsid w:val="00D2278D"/>
    <w:rsid w:val="00D2284C"/>
    <w:rsid w:val="00D228D1"/>
    <w:rsid w:val="00D23827"/>
    <w:rsid w:val="00D23934"/>
    <w:rsid w:val="00D23D40"/>
    <w:rsid w:val="00D23D63"/>
    <w:rsid w:val="00D23DE2"/>
    <w:rsid w:val="00D24144"/>
    <w:rsid w:val="00D2453E"/>
    <w:rsid w:val="00D2459E"/>
    <w:rsid w:val="00D25B2E"/>
    <w:rsid w:val="00D25D46"/>
    <w:rsid w:val="00D25D7C"/>
    <w:rsid w:val="00D25EA0"/>
    <w:rsid w:val="00D26C8C"/>
    <w:rsid w:val="00D26E91"/>
    <w:rsid w:val="00D274B6"/>
    <w:rsid w:val="00D30261"/>
    <w:rsid w:val="00D302C4"/>
    <w:rsid w:val="00D3074A"/>
    <w:rsid w:val="00D3080C"/>
    <w:rsid w:val="00D30FE1"/>
    <w:rsid w:val="00D312E2"/>
    <w:rsid w:val="00D318C9"/>
    <w:rsid w:val="00D31D06"/>
    <w:rsid w:val="00D31D5B"/>
    <w:rsid w:val="00D31EAF"/>
    <w:rsid w:val="00D32134"/>
    <w:rsid w:val="00D32702"/>
    <w:rsid w:val="00D327DD"/>
    <w:rsid w:val="00D32E5B"/>
    <w:rsid w:val="00D32F69"/>
    <w:rsid w:val="00D33D7A"/>
    <w:rsid w:val="00D34073"/>
    <w:rsid w:val="00D340E1"/>
    <w:rsid w:val="00D34C75"/>
    <w:rsid w:val="00D3517B"/>
    <w:rsid w:val="00D3535E"/>
    <w:rsid w:val="00D35A41"/>
    <w:rsid w:val="00D35C76"/>
    <w:rsid w:val="00D35D1B"/>
    <w:rsid w:val="00D36043"/>
    <w:rsid w:val="00D362F2"/>
    <w:rsid w:val="00D36713"/>
    <w:rsid w:val="00D36743"/>
    <w:rsid w:val="00D36F15"/>
    <w:rsid w:val="00D37326"/>
    <w:rsid w:val="00D37A4F"/>
    <w:rsid w:val="00D37FE6"/>
    <w:rsid w:val="00D4041D"/>
    <w:rsid w:val="00D40720"/>
    <w:rsid w:val="00D408CC"/>
    <w:rsid w:val="00D40F37"/>
    <w:rsid w:val="00D41322"/>
    <w:rsid w:val="00D413EF"/>
    <w:rsid w:val="00D41428"/>
    <w:rsid w:val="00D41825"/>
    <w:rsid w:val="00D41838"/>
    <w:rsid w:val="00D41A22"/>
    <w:rsid w:val="00D41D56"/>
    <w:rsid w:val="00D42125"/>
    <w:rsid w:val="00D426A0"/>
    <w:rsid w:val="00D42A55"/>
    <w:rsid w:val="00D42A93"/>
    <w:rsid w:val="00D42CF6"/>
    <w:rsid w:val="00D42D3B"/>
    <w:rsid w:val="00D42FCA"/>
    <w:rsid w:val="00D445BB"/>
    <w:rsid w:val="00D44C28"/>
    <w:rsid w:val="00D4544A"/>
    <w:rsid w:val="00D45B37"/>
    <w:rsid w:val="00D45C1D"/>
    <w:rsid w:val="00D45D91"/>
    <w:rsid w:val="00D46626"/>
    <w:rsid w:val="00D46815"/>
    <w:rsid w:val="00D46962"/>
    <w:rsid w:val="00D46993"/>
    <w:rsid w:val="00D46A84"/>
    <w:rsid w:val="00D46BCC"/>
    <w:rsid w:val="00D46D04"/>
    <w:rsid w:val="00D46E2D"/>
    <w:rsid w:val="00D46FE2"/>
    <w:rsid w:val="00D476E1"/>
    <w:rsid w:val="00D479F4"/>
    <w:rsid w:val="00D47A1B"/>
    <w:rsid w:val="00D50B85"/>
    <w:rsid w:val="00D51207"/>
    <w:rsid w:val="00D512A2"/>
    <w:rsid w:val="00D51651"/>
    <w:rsid w:val="00D51696"/>
    <w:rsid w:val="00D517B7"/>
    <w:rsid w:val="00D517CB"/>
    <w:rsid w:val="00D51C68"/>
    <w:rsid w:val="00D51FFD"/>
    <w:rsid w:val="00D52366"/>
    <w:rsid w:val="00D52496"/>
    <w:rsid w:val="00D52547"/>
    <w:rsid w:val="00D528C6"/>
    <w:rsid w:val="00D53050"/>
    <w:rsid w:val="00D53564"/>
    <w:rsid w:val="00D54304"/>
    <w:rsid w:val="00D544A3"/>
    <w:rsid w:val="00D548CA"/>
    <w:rsid w:val="00D54E75"/>
    <w:rsid w:val="00D54F6B"/>
    <w:rsid w:val="00D551A6"/>
    <w:rsid w:val="00D5559D"/>
    <w:rsid w:val="00D556E6"/>
    <w:rsid w:val="00D55960"/>
    <w:rsid w:val="00D55BE3"/>
    <w:rsid w:val="00D561F6"/>
    <w:rsid w:val="00D56321"/>
    <w:rsid w:val="00D569C1"/>
    <w:rsid w:val="00D56D45"/>
    <w:rsid w:val="00D571FF"/>
    <w:rsid w:val="00D57566"/>
    <w:rsid w:val="00D57A3B"/>
    <w:rsid w:val="00D57A4A"/>
    <w:rsid w:val="00D57B74"/>
    <w:rsid w:val="00D57CE1"/>
    <w:rsid w:val="00D6002C"/>
    <w:rsid w:val="00D602B4"/>
    <w:rsid w:val="00D60535"/>
    <w:rsid w:val="00D60949"/>
    <w:rsid w:val="00D60C65"/>
    <w:rsid w:val="00D613B8"/>
    <w:rsid w:val="00D614A9"/>
    <w:rsid w:val="00D61B15"/>
    <w:rsid w:val="00D61B32"/>
    <w:rsid w:val="00D61FF1"/>
    <w:rsid w:val="00D62216"/>
    <w:rsid w:val="00D62328"/>
    <w:rsid w:val="00D62385"/>
    <w:rsid w:val="00D62AA7"/>
    <w:rsid w:val="00D62C75"/>
    <w:rsid w:val="00D638AB"/>
    <w:rsid w:val="00D64128"/>
    <w:rsid w:val="00D647BA"/>
    <w:rsid w:val="00D64E1E"/>
    <w:rsid w:val="00D652A8"/>
    <w:rsid w:val="00D656B1"/>
    <w:rsid w:val="00D658B7"/>
    <w:rsid w:val="00D66675"/>
    <w:rsid w:val="00D66A43"/>
    <w:rsid w:val="00D671B9"/>
    <w:rsid w:val="00D67207"/>
    <w:rsid w:val="00D701EC"/>
    <w:rsid w:val="00D706D9"/>
    <w:rsid w:val="00D7076E"/>
    <w:rsid w:val="00D707A4"/>
    <w:rsid w:val="00D708DA"/>
    <w:rsid w:val="00D70CE3"/>
    <w:rsid w:val="00D70CEE"/>
    <w:rsid w:val="00D71252"/>
    <w:rsid w:val="00D71708"/>
    <w:rsid w:val="00D71BF7"/>
    <w:rsid w:val="00D721FD"/>
    <w:rsid w:val="00D72DF2"/>
    <w:rsid w:val="00D738ED"/>
    <w:rsid w:val="00D73A44"/>
    <w:rsid w:val="00D74438"/>
    <w:rsid w:val="00D74509"/>
    <w:rsid w:val="00D74DB8"/>
    <w:rsid w:val="00D757CD"/>
    <w:rsid w:val="00D761AE"/>
    <w:rsid w:val="00D76935"/>
    <w:rsid w:val="00D76F6C"/>
    <w:rsid w:val="00D80374"/>
    <w:rsid w:val="00D805C4"/>
    <w:rsid w:val="00D80D43"/>
    <w:rsid w:val="00D813EC"/>
    <w:rsid w:val="00D82005"/>
    <w:rsid w:val="00D820E4"/>
    <w:rsid w:val="00D827EE"/>
    <w:rsid w:val="00D8292D"/>
    <w:rsid w:val="00D82C4D"/>
    <w:rsid w:val="00D83304"/>
    <w:rsid w:val="00D833DC"/>
    <w:rsid w:val="00D83627"/>
    <w:rsid w:val="00D83991"/>
    <w:rsid w:val="00D83DDF"/>
    <w:rsid w:val="00D84173"/>
    <w:rsid w:val="00D846B9"/>
    <w:rsid w:val="00D8492E"/>
    <w:rsid w:val="00D85086"/>
    <w:rsid w:val="00D850EC"/>
    <w:rsid w:val="00D853F0"/>
    <w:rsid w:val="00D8554F"/>
    <w:rsid w:val="00D859B0"/>
    <w:rsid w:val="00D85E7D"/>
    <w:rsid w:val="00D86205"/>
    <w:rsid w:val="00D862B5"/>
    <w:rsid w:val="00D86555"/>
    <w:rsid w:val="00D86863"/>
    <w:rsid w:val="00D86ADB"/>
    <w:rsid w:val="00D86CBA"/>
    <w:rsid w:val="00D87903"/>
    <w:rsid w:val="00D87CA2"/>
    <w:rsid w:val="00D9010F"/>
    <w:rsid w:val="00D903B2"/>
    <w:rsid w:val="00D904D0"/>
    <w:rsid w:val="00D90515"/>
    <w:rsid w:val="00D90736"/>
    <w:rsid w:val="00D90818"/>
    <w:rsid w:val="00D9099E"/>
    <w:rsid w:val="00D91000"/>
    <w:rsid w:val="00D92A2F"/>
    <w:rsid w:val="00D92C90"/>
    <w:rsid w:val="00D92F6D"/>
    <w:rsid w:val="00D92FC2"/>
    <w:rsid w:val="00D93016"/>
    <w:rsid w:val="00D931A8"/>
    <w:rsid w:val="00D93902"/>
    <w:rsid w:val="00D93AEA"/>
    <w:rsid w:val="00D93DFD"/>
    <w:rsid w:val="00D947A2"/>
    <w:rsid w:val="00D94940"/>
    <w:rsid w:val="00D94FCB"/>
    <w:rsid w:val="00D950B3"/>
    <w:rsid w:val="00D9550F"/>
    <w:rsid w:val="00D960D0"/>
    <w:rsid w:val="00D9667A"/>
    <w:rsid w:val="00D96F1E"/>
    <w:rsid w:val="00D97531"/>
    <w:rsid w:val="00D97936"/>
    <w:rsid w:val="00D97AB1"/>
    <w:rsid w:val="00D97C73"/>
    <w:rsid w:val="00DA03E0"/>
    <w:rsid w:val="00DA03FB"/>
    <w:rsid w:val="00DA0533"/>
    <w:rsid w:val="00DA05FB"/>
    <w:rsid w:val="00DA0637"/>
    <w:rsid w:val="00DA07E1"/>
    <w:rsid w:val="00DA11C8"/>
    <w:rsid w:val="00DA1AE1"/>
    <w:rsid w:val="00DA23AB"/>
    <w:rsid w:val="00DA2570"/>
    <w:rsid w:val="00DA27DE"/>
    <w:rsid w:val="00DA2892"/>
    <w:rsid w:val="00DA28DF"/>
    <w:rsid w:val="00DA2A1D"/>
    <w:rsid w:val="00DA3294"/>
    <w:rsid w:val="00DA356D"/>
    <w:rsid w:val="00DA35EA"/>
    <w:rsid w:val="00DA3D55"/>
    <w:rsid w:val="00DA4103"/>
    <w:rsid w:val="00DA4AA6"/>
    <w:rsid w:val="00DA4BDB"/>
    <w:rsid w:val="00DA4BF2"/>
    <w:rsid w:val="00DA584C"/>
    <w:rsid w:val="00DA5C59"/>
    <w:rsid w:val="00DA601C"/>
    <w:rsid w:val="00DA6182"/>
    <w:rsid w:val="00DA62A9"/>
    <w:rsid w:val="00DA655E"/>
    <w:rsid w:val="00DA6601"/>
    <w:rsid w:val="00DA6685"/>
    <w:rsid w:val="00DA6822"/>
    <w:rsid w:val="00DA68F1"/>
    <w:rsid w:val="00DA6C63"/>
    <w:rsid w:val="00DA6C82"/>
    <w:rsid w:val="00DA71BF"/>
    <w:rsid w:val="00DA72CF"/>
    <w:rsid w:val="00DA73C5"/>
    <w:rsid w:val="00DB00A9"/>
    <w:rsid w:val="00DB04FF"/>
    <w:rsid w:val="00DB0592"/>
    <w:rsid w:val="00DB066A"/>
    <w:rsid w:val="00DB072A"/>
    <w:rsid w:val="00DB0771"/>
    <w:rsid w:val="00DB0C00"/>
    <w:rsid w:val="00DB1378"/>
    <w:rsid w:val="00DB2185"/>
    <w:rsid w:val="00DB225A"/>
    <w:rsid w:val="00DB2A98"/>
    <w:rsid w:val="00DB31F1"/>
    <w:rsid w:val="00DB37D9"/>
    <w:rsid w:val="00DB3880"/>
    <w:rsid w:val="00DB38A2"/>
    <w:rsid w:val="00DB38CB"/>
    <w:rsid w:val="00DB38E5"/>
    <w:rsid w:val="00DB3ECB"/>
    <w:rsid w:val="00DB4117"/>
    <w:rsid w:val="00DB44D3"/>
    <w:rsid w:val="00DB4812"/>
    <w:rsid w:val="00DB4855"/>
    <w:rsid w:val="00DB498C"/>
    <w:rsid w:val="00DB500B"/>
    <w:rsid w:val="00DB51C4"/>
    <w:rsid w:val="00DB532E"/>
    <w:rsid w:val="00DB55BA"/>
    <w:rsid w:val="00DB562B"/>
    <w:rsid w:val="00DB5711"/>
    <w:rsid w:val="00DB617B"/>
    <w:rsid w:val="00DB617D"/>
    <w:rsid w:val="00DB640E"/>
    <w:rsid w:val="00DB6438"/>
    <w:rsid w:val="00DB6976"/>
    <w:rsid w:val="00DB6B9B"/>
    <w:rsid w:val="00DB6D89"/>
    <w:rsid w:val="00DB6F92"/>
    <w:rsid w:val="00DB71B7"/>
    <w:rsid w:val="00DB72C2"/>
    <w:rsid w:val="00DB731B"/>
    <w:rsid w:val="00DB7E88"/>
    <w:rsid w:val="00DC008E"/>
    <w:rsid w:val="00DC016A"/>
    <w:rsid w:val="00DC164A"/>
    <w:rsid w:val="00DC23EC"/>
    <w:rsid w:val="00DC2471"/>
    <w:rsid w:val="00DC269C"/>
    <w:rsid w:val="00DC26C1"/>
    <w:rsid w:val="00DC2D5C"/>
    <w:rsid w:val="00DC2F68"/>
    <w:rsid w:val="00DC340F"/>
    <w:rsid w:val="00DC34A8"/>
    <w:rsid w:val="00DC3A61"/>
    <w:rsid w:val="00DC3AB6"/>
    <w:rsid w:val="00DC3B77"/>
    <w:rsid w:val="00DC3D94"/>
    <w:rsid w:val="00DC3E86"/>
    <w:rsid w:val="00DC3F7D"/>
    <w:rsid w:val="00DC42EF"/>
    <w:rsid w:val="00DC440A"/>
    <w:rsid w:val="00DC4900"/>
    <w:rsid w:val="00DC5BC7"/>
    <w:rsid w:val="00DC5D00"/>
    <w:rsid w:val="00DC65FA"/>
    <w:rsid w:val="00DC68F0"/>
    <w:rsid w:val="00DC698D"/>
    <w:rsid w:val="00DD00AB"/>
    <w:rsid w:val="00DD0816"/>
    <w:rsid w:val="00DD09D5"/>
    <w:rsid w:val="00DD0C77"/>
    <w:rsid w:val="00DD10CD"/>
    <w:rsid w:val="00DD13FF"/>
    <w:rsid w:val="00DD1E96"/>
    <w:rsid w:val="00DD2758"/>
    <w:rsid w:val="00DD27D5"/>
    <w:rsid w:val="00DD2871"/>
    <w:rsid w:val="00DD2914"/>
    <w:rsid w:val="00DD2929"/>
    <w:rsid w:val="00DD2D4C"/>
    <w:rsid w:val="00DD3410"/>
    <w:rsid w:val="00DD3C63"/>
    <w:rsid w:val="00DD3DF0"/>
    <w:rsid w:val="00DD48BF"/>
    <w:rsid w:val="00DD4A06"/>
    <w:rsid w:val="00DD4B9D"/>
    <w:rsid w:val="00DD4D40"/>
    <w:rsid w:val="00DD57C4"/>
    <w:rsid w:val="00DD5B10"/>
    <w:rsid w:val="00DD5B97"/>
    <w:rsid w:val="00DD5D61"/>
    <w:rsid w:val="00DD6432"/>
    <w:rsid w:val="00DD6673"/>
    <w:rsid w:val="00DD667D"/>
    <w:rsid w:val="00DD687A"/>
    <w:rsid w:val="00DD7016"/>
    <w:rsid w:val="00DD71A6"/>
    <w:rsid w:val="00DD7504"/>
    <w:rsid w:val="00DD783D"/>
    <w:rsid w:val="00DE0488"/>
    <w:rsid w:val="00DE09E3"/>
    <w:rsid w:val="00DE0B2B"/>
    <w:rsid w:val="00DE2040"/>
    <w:rsid w:val="00DE20DA"/>
    <w:rsid w:val="00DE2382"/>
    <w:rsid w:val="00DE27FD"/>
    <w:rsid w:val="00DE2FAA"/>
    <w:rsid w:val="00DE31F9"/>
    <w:rsid w:val="00DE35D5"/>
    <w:rsid w:val="00DE3910"/>
    <w:rsid w:val="00DE39D8"/>
    <w:rsid w:val="00DE4461"/>
    <w:rsid w:val="00DE58D6"/>
    <w:rsid w:val="00DE59D4"/>
    <w:rsid w:val="00DE64CE"/>
    <w:rsid w:val="00DE698D"/>
    <w:rsid w:val="00DE6B73"/>
    <w:rsid w:val="00DE6C36"/>
    <w:rsid w:val="00DE6C85"/>
    <w:rsid w:val="00DE6E30"/>
    <w:rsid w:val="00DE6FCB"/>
    <w:rsid w:val="00DE7541"/>
    <w:rsid w:val="00DE7768"/>
    <w:rsid w:val="00DF01F9"/>
    <w:rsid w:val="00DF02D6"/>
    <w:rsid w:val="00DF0BA4"/>
    <w:rsid w:val="00DF0DC2"/>
    <w:rsid w:val="00DF168D"/>
    <w:rsid w:val="00DF1711"/>
    <w:rsid w:val="00DF1CC1"/>
    <w:rsid w:val="00DF1CEB"/>
    <w:rsid w:val="00DF1DD4"/>
    <w:rsid w:val="00DF22DC"/>
    <w:rsid w:val="00DF23F9"/>
    <w:rsid w:val="00DF2995"/>
    <w:rsid w:val="00DF29FD"/>
    <w:rsid w:val="00DF321E"/>
    <w:rsid w:val="00DF37C8"/>
    <w:rsid w:val="00DF465A"/>
    <w:rsid w:val="00DF4681"/>
    <w:rsid w:val="00DF5398"/>
    <w:rsid w:val="00DF5EA5"/>
    <w:rsid w:val="00DF67FD"/>
    <w:rsid w:val="00DF6974"/>
    <w:rsid w:val="00DF7317"/>
    <w:rsid w:val="00DF7669"/>
    <w:rsid w:val="00DF7FF1"/>
    <w:rsid w:val="00E00979"/>
    <w:rsid w:val="00E00AA6"/>
    <w:rsid w:val="00E01233"/>
    <w:rsid w:val="00E01742"/>
    <w:rsid w:val="00E01A7F"/>
    <w:rsid w:val="00E02287"/>
    <w:rsid w:val="00E025DC"/>
    <w:rsid w:val="00E025ED"/>
    <w:rsid w:val="00E026C0"/>
    <w:rsid w:val="00E02C96"/>
    <w:rsid w:val="00E02DA7"/>
    <w:rsid w:val="00E02E41"/>
    <w:rsid w:val="00E0329A"/>
    <w:rsid w:val="00E03C1F"/>
    <w:rsid w:val="00E03FDB"/>
    <w:rsid w:val="00E043FC"/>
    <w:rsid w:val="00E04518"/>
    <w:rsid w:val="00E04528"/>
    <w:rsid w:val="00E0498C"/>
    <w:rsid w:val="00E04B04"/>
    <w:rsid w:val="00E04C32"/>
    <w:rsid w:val="00E0578D"/>
    <w:rsid w:val="00E05C5A"/>
    <w:rsid w:val="00E06431"/>
    <w:rsid w:val="00E068F5"/>
    <w:rsid w:val="00E06F42"/>
    <w:rsid w:val="00E07967"/>
    <w:rsid w:val="00E07B09"/>
    <w:rsid w:val="00E07EF4"/>
    <w:rsid w:val="00E101DE"/>
    <w:rsid w:val="00E10491"/>
    <w:rsid w:val="00E105B5"/>
    <w:rsid w:val="00E10CEC"/>
    <w:rsid w:val="00E111A7"/>
    <w:rsid w:val="00E121A5"/>
    <w:rsid w:val="00E1246D"/>
    <w:rsid w:val="00E13226"/>
    <w:rsid w:val="00E1340C"/>
    <w:rsid w:val="00E1379A"/>
    <w:rsid w:val="00E137A2"/>
    <w:rsid w:val="00E13E53"/>
    <w:rsid w:val="00E14179"/>
    <w:rsid w:val="00E14E4E"/>
    <w:rsid w:val="00E15067"/>
    <w:rsid w:val="00E15256"/>
    <w:rsid w:val="00E15761"/>
    <w:rsid w:val="00E1585A"/>
    <w:rsid w:val="00E15BFC"/>
    <w:rsid w:val="00E15D7A"/>
    <w:rsid w:val="00E15E1C"/>
    <w:rsid w:val="00E16556"/>
    <w:rsid w:val="00E16904"/>
    <w:rsid w:val="00E16EFA"/>
    <w:rsid w:val="00E17BB7"/>
    <w:rsid w:val="00E200A9"/>
    <w:rsid w:val="00E203F5"/>
    <w:rsid w:val="00E21088"/>
    <w:rsid w:val="00E211DB"/>
    <w:rsid w:val="00E218DE"/>
    <w:rsid w:val="00E21C86"/>
    <w:rsid w:val="00E21F20"/>
    <w:rsid w:val="00E22656"/>
    <w:rsid w:val="00E228D2"/>
    <w:rsid w:val="00E229E4"/>
    <w:rsid w:val="00E22A43"/>
    <w:rsid w:val="00E23052"/>
    <w:rsid w:val="00E23225"/>
    <w:rsid w:val="00E2326D"/>
    <w:rsid w:val="00E24226"/>
    <w:rsid w:val="00E247B9"/>
    <w:rsid w:val="00E25080"/>
    <w:rsid w:val="00E254F3"/>
    <w:rsid w:val="00E2557F"/>
    <w:rsid w:val="00E2575D"/>
    <w:rsid w:val="00E25829"/>
    <w:rsid w:val="00E25AAC"/>
    <w:rsid w:val="00E25BB2"/>
    <w:rsid w:val="00E25BCF"/>
    <w:rsid w:val="00E262F2"/>
    <w:rsid w:val="00E26323"/>
    <w:rsid w:val="00E27240"/>
    <w:rsid w:val="00E27C10"/>
    <w:rsid w:val="00E30269"/>
    <w:rsid w:val="00E30A48"/>
    <w:rsid w:val="00E30BB0"/>
    <w:rsid w:val="00E30D33"/>
    <w:rsid w:val="00E30FB9"/>
    <w:rsid w:val="00E31106"/>
    <w:rsid w:val="00E31382"/>
    <w:rsid w:val="00E3155C"/>
    <w:rsid w:val="00E317F6"/>
    <w:rsid w:val="00E31A92"/>
    <w:rsid w:val="00E31ACF"/>
    <w:rsid w:val="00E31B29"/>
    <w:rsid w:val="00E31CD5"/>
    <w:rsid w:val="00E31ED5"/>
    <w:rsid w:val="00E32992"/>
    <w:rsid w:val="00E32B25"/>
    <w:rsid w:val="00E332AE"/>
    <w:rsid w:val="00E3338C"/>
    <w:rsid w:val="00E33693"/>
    <w:rsid w:val="00E337B0"/>
    <w:rsid w:val="00E33CCB"/>
    <w:rsid w:val="00E3419A"/>
    <w:rsid w:val="00E341A2"/>
    <w:rsid w:val="00E348D8"/>
    <w:rsid w:val="00E3558A"/>
    <w:rsid w:val="00E358B0"/>
    <w:rsid w:val="00E358CB"/>
    <w:rsid w:val="00E3593A"/>
    <w:rsid w:val="00E35964"/>
    <w:rsid w:val="00E35D1C"/>
    <w:rsid w:val="00E35F02"/>
    <w:rsid w:val="00E3740E"/>
    <w:rsid w:val="00E37BB8"/>
    <w:rsid w:val="00E37BE7"/>
    <w:rsid w:val="00E40A04"/>
    <w:rsid w:val="00E40FB0"/>
    <w:rsid w:val="00E41951"/>
    <w:rsid w:val="00E42123"/>
    <w:rsid w:val="00E424C4"/>
    <w:rsid w:val="00E4309F"/>
    <w:rsid w:val="00E43277"/>
    <w:rsid w:val="00E432EA"/>
    <w:rsid w:val="00E4376A"/>
    <w:rsid w:val="00E43BEF"/>
    <w:rsid w:val="00E43D1E"/>
    <w:rsid w:val="00E43DB0"/>
    <w:rsid w:val="00E4445C"/>
    <w:rsid w:val="00E44765"/>
    <w:rsid w:val="00E44B58"/>
    <w:rsid w:val="00E44C9D"/>
    <w:rsid w:val="00E44CCA"/>
    <w:rsid w:val="00E45158"/>
    <w:rsid w:val="00E4517D"/>
    <w:rsid w:val="00E45257"/>
    <w:rsid w:val="00E45505"/>
    <w:rsid w:val="00E45616"/>
    <w:rsid w:val="00E45BC5"/>
    <w:rsid w:val="00E45D27"/>
    <w:rsid w:val="00E460EF"/>
    <w:rsid w:val="00E46527"/>
    <w:rsid w:val="00E46686"/>
    <w:rsid w:val="00E50194"/>
    <w:rsid w:val="00E50C43"/>
    <w:rsid w:val="00E50CD6"/>
    <w:rsid w:val="00E51BC9"/>
    <w:rsid w:val="00E52319"/>
    <w:rsid w:val="00E52364"/>
    <w:rsid w:val="00E5242C"/>
    <w:rsid w:val="00E5297D"/>
    <w:rsid w:val="00E52F53"/>
    <w:rsid w:val="00E5341F"/>
    <w:rsid w:val="00E537CE"/>
    <w:rsid w:val="00E537D5"/>
    <w:rsid w:val="00E54975"/>
    <w:rsid w:val="00E54B44"/>
    <w:rsid w:val="00E5510D"/>
    <w:rsid w:val="00E554FF"/>
    <w:rsid w:val="00E55648"/>
    <w:rsid w:val="00E559A3"/>
    <w:rsid w:val="00E55A7E"/>
    <w:rsid w:val="00E55ACA"/>
    <w:rsid w:val="00E55F48"/>
    <w:rsid w:val="00E55FE1"/>
    <w:rsid w:val="00E566E5"/>
    <w:rsid w:val="00E56F7A"/>
    <w:rsid w:val="00E57470"/>
    <w:rsid w:val="00E5761A"/>
    <w:rsid w:val="00E57725"/>
    <w:rsid w:val="00E57995"/>
    <w:rsid w:val="00E57B26"/>
    <w:rsid w:val="00E57CC6"/>
    <w:rsid w:val="00E57D38"/>
    <w:rsid w:val="00E6055C"/>
    <w:rsid w:val="00E6119C"/>
    <w:rsid w:val="00E6155C"/>
    <w:rsid w:val="00E6180A"/>
    <w:rsid w:val="00E61835"/>
    <w:rsid w:val="00E61E27"/>
    <w:rsid w:val="00E620AD"/>
    <w:rsid w:val="00E63168"/>
    <w:rsid w:val="00E63516"/>
    <w:rsid w:val="00E636BA"/>
    <w:rsid w:val="00E63A14"/>
    <w:rsid w:val="00E63AA5"/>
    <w:rsid w:val="00E63CCD"/>
    <w:rsid w:val="00E640AB"/>
    <w:rsid w:val="00E645DB"/>
    <w:rsid w:val="00E6474B"/>
    <w:rsid w:val="00E64833"/>
    <w:rsid w:val="00E649E1"/>
    <w:rsid w:val="00E653AE"/>
    <w:rsid w:val="00E65AEB"/>
    <w:rsid w:val="00E65C22"/>
    <w:rsid w:val="00E66337"/>
    <w:rsid w:val="00E664A9"/>
    <w:rsid w:val="00E666D4"/>
    <w:rsid w:val="00E668DC"/>
    <w:rsid w:val="00E66F2E"/>
    <w:rsid w:val="00E679A6"/>
    <w:rsid w:val="00E7005B"/>
    <w:rsid w:val="00E70299"/>
    <w:rsid w:val="00E70373"/>
    <w:rsid w:val="00E707E2"/>
    <w:rsid w:val="00E70A57"/>
    <w:rsid w:val="00E710DE"/>
    <w:rsid w:val="00E711EA"/>
    <w:rsid w:val="00E72059"/>
    <w:rsid w:val="00E721FA"/>
    <w:rsid w:val="00E72357"/>
    <w:rsid w:val="00E726D5"/>
    <w:rsid w:val="00E728F7"/>
    <w:rsid w:val="00E7346F"/>
    <w:rsid w:val="00E7379B"/>
    <w:rsid w:val="00E739BD"/>
    <w:rsid w:val="00E739DD"/>
    <w:rsid w:val="00E73BBF"/>
    <w:rsid w:val="00E73CA0"/>
    <w:rsid w:val="00E74043"/>
    <w:rsid w:val="00E740F8"/>
    <w:rsid w:val="00E74109"/>
    <w:rsid w:val="00E749BF"/>
    <w:rsid w:val="00E7545A"/>
    <w:rsid w:val="00E75925"/>
    <w:rsid w:val="00E75941"/>
    <w:rsid w:val="00E75BF0"/>
    <w:rsid w:val="00E75C8F"/>
    <w:rsid w:val="00E75CCA"/>
    <w:rsid w:val="00E75D75"/>
    <w:rsid w:val="00E76258"/>
    <w:rsid w:val="00E76987"/>
    <w:rsid w:val="00E769CE"/>
    <w:rsid w:val="00E76DD7"/>
    <w:rsid w:val="00E76EAA"/>
    <w:rsid w:val="00E77119"/>
    <w:rsid w:val="00E77167"/>
    <w:rsid w:val="00E806B6"/>
    <w:rsid w:val="00E80719"/>
    <w:rsid w:val="00E80981"/>
    <w:rsid w:val="00E8101F"/>
    <w:rsid w:val="00E8108B"/>
    <w:rsid w:val="00E817F7"/>
    <w:rsid w:val="00E81BDB"/>
    <w:rsid w:val="00E81D6B"/>
    <w:rsid w:val="00E82103"/>
    <w:rsid w:val="00E824BA"/>
    <w:rsid w:val="00E82996"/>
    <w:rsid w:val="00E8317F"/>
    <w:rsid w:val="00E8329E"/>
    <w:rsid w:val="00E83656"/>
    <w:rsid w:val="00E836C5"/>
    <w:rsid w:val="00E8372A"/>
    <w:rsid w:val="00E840BF"/>
    <w:rsid w:val="00E840CC"/>
    <w:rsid w:val="00E8494E"/>
    <w:rsid w:val="00E85457"/>
    <w:rsid w:val="00E85A59"/>
    <w:rsid w:val="00E86041"/>
    <w:rsid w:val="00E8605A"/>
    <w:rsid w:val="00E864F6"/>
    <w:rsid w:val="00E86601"/>
    <w:rsid w:val="00E8719F"/>
    <w:rsid w:val="00E87369"/>
    <w:rsid w:val="00E87723"/>
    <w:rsid w:val="00E87CB1"/>
    <w:rsid w:val="00E87F48"/>
    <w:rsid w:val="00E87FBE"/>
    <w:rsid w:val="00E9046D"/>
    <w:rsid w:val="00E90A63"/>
    <w:rsid w:val="00E90ADC"/>
    <w:rsid w:val="00E91004"/>
    <w:rsid w:val="00E913E9"/>
    <w:rsid w:val="00E91668"/>
    <w:rsid w:val="00E916F1"/>
    <w:rsid w:val="00E91BD1"/>
    <w:rsid w:val="00E9236C"/>
    <w:rsid w:val="00E9241D"/>
    <w:rsid w:val="00E9286A"/>
    <w:rsid w:val="00E92F9C"/>
    <w:rsid w:val="00E932BC"/>
    <w:rsid w:val="00E93564"/>
    <w:rsid w:val="00E93B40"/>
    <w:rsid w:val="00E93BD6"/>
    <w:rsid w:val="00E93EE8"/>
    <w:rsid w:val="00E941D1"/>
    <w:rsid w:val="00E94AC8"/>
    <w:rsid w:val="00E94F41"/>
    <w:rsid w:val="00E95163"/>
    <w:rsid w:val="00E95CBF"/>
    <w:rsid w:val="00E96A45"/>
    <w:rsid w:val="00E96CCB"/>
    <w:rsid w:val="00E97204"/>
    <w:rsid w:val="00E97370"/>
    <w:rsid w:val="00E97804"/>
    <w:rsid w:val="00E97AF7"/>
    <w:rsid w:val="00EA0545"/>
    <w:rsid w:val="00EA0D02"/>
    <w:rsid w:val="00EA0D7C"/>
    <w:rsid w:val="00EA1A80"/>
    <w:rsid w:val="00EA1FAA"/>
    <w:rsid w:val="00EA204F"/>
    <w:rsid w:val="00EA2337"/>
    <w:rsid w:val="00EA2382"/>
    <w:rsid w:val="00EA29D5"/>
    <w:rsid w:val="00EA3065"/>
    <w:rsid w:val="00EA3184"/>
    <w:rsid w:val="00EA34AE"/>
    <w:rsid w:val="00EA398D"/>
    <w:rsid w:val="00EA3ADA"/>
    <w:rsid w:val="00EA400A"/>
    <w:rsid w:val="00EA4236"/>
    <w:rsid w:val="00EA4267"/>
    <w:rsid w:val="00EA46BA"/>
    <w:rsid w:val="00EA4B2B"/>
    <w:rsid w:val="00EA5372"/>
    <w:rsid w:val="00EA54A5"/>
    <w:rsid w:val="00EA556C"/>
    <w:rsid w:val="00EA609B"/>
    <w:rsid w:val="00EA609E"/>
    <w:rsid w:val="00EA60C8"/>
    <w:rsid w:val="00EA6127"/>
    <w:rsid w:val="00EA6585"/>
    <w:rsid w:val="00EA6F61"/>
    <w:rsid w:val="00EA75C8"/>
    <w:rsid w:val="00EA79E2"/>
    <w:rsid w:val="00EA79E8"/>
    <w:rsid w:val="00EB0099"/>
    <w:rsid w:val="00EB069F"/>
    <w:rsid w:val="00EB0987"/>
    <w:rsid w:val="00EB09C3"/>
    <w:rsid w:val="00EB0A33"/>
    <w:rsid w:val="00EB158B"/>
    <w:rsid w:val="00EB1EFE"/>
    <w:rsid w:val="00EB26AC"/>
    <w:rsid w:val="00EB3578"/>
    <w:rsid w:val="00EB3717"/>
    <w:rsid w:val="00EB3989"/>
    <w:rsid w:val="00EB41F2"/>
    <w:rsid w:val="00EB4229"/>
    <w:rsid w:val="00EB458F"/>
    <w:rsid w:val="00EB462D"/>
    <w:rsid w:val="00EB46AD"/>
    <w:rsid w:val="00EB4744"/>
    <w:rsid w:val="00EB4E87"/>
    <w:rsid w:val="00EB5657"/>
    <w:rsid w:val="00EB5736"/>
    <w:rsid w:val="00EB61EA"/>
    <w:rsid w:val="00EB6227"/>
    <w:rsid w:val="00EB648A"/>
    <w:rsid w:val="00EB6EDF"/>
    <w:rsid w:val="00EB713D"/>
    <w:rsid w:val="00EB7ACE"/>
    <w:rsid w:val="00EB7CEE"/>
    <w:rsid w:val="00EB7E1D"/>
    <w:rsid w:val="00EC0194"/>
    <w:rsid w:val="00EC0201"/>
    <w:rsid w:val="00EC02FE"/>
    <w:rsid w:val="00EC0490"/>
    <w:rsid w:val="00EC0797"/>
    <w:rsid w:val="00EC07E9"/>
    <w:rsid w:val="00EC0E04"/>
    <w:rsid w:val="00EC180A"/>
    <w:rsid w:val="00EC1D5E"/>
    <w:rsid w:val="00EC1DD2"/>
    <w:rsid w:val="00EC2490"/>
    <w:rsid w:val="00EC274D"/>
    <w:rsid w:val="00EC2A13"/>
    <w:rsid w:val="00EC3467"/>
    <w:rsid w:val="00EC39C8"/>
    <w:rsid w:val="00EC402B"/>
    <w:rsid w:val="00EC4841"/>
    <w:rsid w:val="00EC4958"/>
    <w:rsid w:val="00EC4B63"/>
    <w:rsid w:val="00EC4DEB"/>
    <w:rsid w:val="00EC4E91"/>
    <w:rsid w:val="00EC5376"/>
    <w:rsid w:val="00EC5462"/>
    <w:rsid w:val="00EC55B0"/>
    <w:rsid w:val="00EC5738"/>
    <w:rsid w:val="00EC5791"/>
    <w:rsid w:val="00EC6015"/>
    <w:rsid w:val="00EC60F5"/>
    <w:rsid w:val="00EC621E"/>
    <w:rsid w:val="00EC6311"/>
    <w:rsid w:val="00EC6388"/>
    <w:rsid w:val="00EC6610"/>
    <w:rsid w:val="00EC6687"/>
    <w:rsid w:val="00EC687A"/>
    <w:rsid w:val="00EC687F"/>
    <w:rsid w:val="00EC6895"/>
    <w:rsid w:val="00EC6C83"/>
    <w:rsid w:val="00EC6D2A"/>
    <w:rsid w:val="00EC6D59"/>
    <w:rsid w:val="00EC7269"/>
    <w:rsid w:val="00EC7971"/>
    <w:rsid w:val="00EC798A"/>
    <w:rsid w:val="00ED072D"/>
    <w:rsid w:val="00ED0D91"/>
    <w:rsid w:val="00ED17B5"/>
    <w:rsid w:val="00ED1894"/>
    <w:rsid w:val="00ED1B92"/>
    <w:rsid w:val="00ED1FC8"/>
    <w:rsid w:val="00ED2105"/>
    <w:rsid w:val="00ED248D"/>
    <w:rsid w:val="00ED271A"/>
    <w:rsid w:val="00ED27B5"/>
    <w:rsid w:val="00ED3358"/>
    <w:rsid w:val="00ED3421"/>
    <w:rsid w:val="00ED3C18"/>
    <w:rsid w:val="00ED45D2"/>
    <w:rsid w:val="00ED474A"/>
    <w:rsid w:val="00ED4D0A"/>
    <w:rsid w:val="00ED524B"/>
    <w:rsid w:val="00ED543B"/>
    <w:rsid w:val="00ED566B"/>
    <w:rsid w:val="00ED61F5"/>
    <w:rsid w:val="00ED642C"/>
    <w:rsid w:val="00ED6825"/>
    <w:rsid w:val="00ED6AA0"/>
    <w:rsid w:val="00ED6EA1"/>
    <w:rsid w:val="00ED6F2F"/>
    <w:rsid w:val="00ED6FDC"/>
    <w:rsid w:val="00ED72E7"/>
    <w:rsid w:val="00ED7471"/>
    <w:rsid w:val="00ED78C5"/>
    <w:rsid w:val="00ED78FD"/>
    <w:rsid w:val="00ED7929"/>
    <w:rsid w:val="00ED7B44"/>
    <w:rsid w:val="00ED7D09"/>
    <w:rsid w:val="00EE02A3"/>
    <w:rsid w:val="00EE0CCE"/>
    <w:rsid w:val="00EE1E3F"/>
    <w:rsid w:val="00EE22AF"/>
    <w:rsid w:val="00EE2442"/>
    <w:rsid w:val="00EE2B89"/>
    <w:rsid w:val="00EE2E10"/>
    <w:rsid w:val="00EE30D8"/>
    <w:rsid w:val="00EE356E"/>
    <w:rsid w:val="00EE3CB6"/>
    <w:rsid w:val="00EE3E13"/>
    <w:rsid w:val="00EE3F69"/>
    <w:rsid w:val="00EE4044"/>
    <w:rsid w:val="00EE4103"/>
    <w:rsid w:val="00EE442A"/>
    <w:rsid w:val="00EE54CF"/>
    <w:rsid w:val="00EE5945"/>
    <w:rsid w:val="00EE5FBB"/>
    <w:rsid w:val="00EE6199"/>
    <w:rsid w:val="00EE6D6A"/>
    <w:rsid w:val="00EE7072"/>
    <w:rsid w:val="00EF0033"/>
    <w:rsid w:val="00EF0A17"/>
    <w:rsid w:val="00EF10DD"/>
    <w:rsid w:val="00EF1222"/>
    <w:rsid w:val="00EF1554"/>
    <w:rsid w:val="00EF1898"/>
    <w:rsid w:val="00EF1BA1"/>
    <w:rsid w:val="00EF29A7"/>
    <w:rsid w:val="00EF2A50"/>
    <w:rsid w:val="00EF2E27"/>
    <w:rsid w:val="00EF30E5"/>
    <w:rsid w:val="00EF317D"/>
    <w:rsid w:val="00EF33BC"/>
    <w:rsid w:val="00EF39A4"/>
    <w:rsid w:val="00EF40A6"/>
    <w:rsid w:val="00EF4580"/>
    <w:rsid w:val="00EF5659"/>
    <w:rsid w:val="00EF5978"/>
    <w:rsid w:val="00EF5AD3"/>
    <w:rsid w:val="00EF5EA4"/>
    <w:rsid w:val="00EF6144"/>
    <w:rsid w:val="00EF62E8"/>
    <w:rsid w:val="00EF67BB"/>
    <w:rsid w:val="00EF6E7D"/>
    <w:rsid w:val="00EF710F"/>
    <w:rsid w:val="00EF7C98"/>
    <w:rsid w:val="00EF7F71"/>
    <w:rsid w:val="00F00217"/>
    <w:rsid w:val="00F0054C"/>
    <w:rsid w:val="00F005EA"/>
    <w:rsid w:val="00F00865"/>
    <w:rsid w:val="00F00F9A"/>
    <w:rsid w:val="00F011EC"/>
    <w:rsid w:val="00F014F7"/>
    <w:rsid w:val="00F016D1"/>
    <w:rsid w:val="00F0196F"/>
    <w:rsid w:val="00F01B98"/>
    <w:rsid w:val="00F02A9A"/>
    <w:rsid w:val="00F02B3C"/>
    <w:rsid w:val="00F02B79"/>
    <w:rsid w:val="00F02FF5"/>
    <w:rsid w:val="00F03351"/>
    <w:rsid w:val="00F03546"/>
    <w:rsid w:val="00F03918"/>
    <w:rsid w:val="00F03EC4"/>
    <w:rsid w:val="00F048BA"/>
    <w:rsid w:val="00F04C09"/>
    <w:rsid w:val="00F04CC5"/>
    <w:rsid w:val="00F050CD"/>
    <w:rsid w:val="00F0531E"/>
    <w:rsid w:val="00F055B2"/>
    <w:rsid w:val="00F05CB2"/>
    <w:rsid w:val="00F06190"/>
    <w:rsid w:val="00F0627C"/>
    <w:rsid w:val="00F06E28"/>
    <w:rsid w:val="00F07505"/>
    <w:rsid w:val="00F07CC4"/>
    <w:rsid w:val="00F10402"/>
    <w:rsid w:val="00F1052F"/>
    <w:rsid w:val="00F10D9E"/>
    <w:rsid w:val="00F10FFA"/>
    <w:rsid w:val="00F11283"/>
    <w:rsid w:val="00F1149A"/>
    <w:rsid w:val="00F11985"/>
    <w:rsid w:val="00F11A53"/>
    <w:rsid w:val="00F11C2B"/>
    <w:rsid w:val="00F1223B"/>
    <w:rsid w:val="00F12690"/>
    <w:rsid w:val="00F132FC"/>
    <w:rsid w:val="00F134C4"/>
    <w:rsid w:val="00F1388A"/>
    <w:rsid w:val="00F13C1B"/>
    <w:rsid w:val="00F13CC3"/>
    <w:rsid w:val="00F1456D"/>
    <w:rsid w:val="00F14851"/>
    <w:rsid w:val="00F1490A"/>
    <w:rsid w:val="00F14961"/>
    <w:rsid w:val="00F14A86"/>
    <w:rsid w:val="00F14B4B"/>
    <w:rsid w:val="00F14EFD"/>
    <w:rsid w:val="00F1522A"/>
    <w:rsid w:val="00F15B74"/>
    <w:rsid w:val="00F1636C"/>
    <w:rsid w:val="00F166F6"/>
    <w:rsid w:val="00F1734D"/>
    <w:rsid w:val="00F17AD8"/>
    <w:rsid w:val="00F17E5B"/>
    <w:rsid w:val="00F2006E"/>
    <w:rsid w:val="00F209CF"/>
    <w:rsid w:val="00F210A5"/>
    <w:rsid w:val="00F21427"/>
    <w:rsid w:val="00F217E4"/>
    <w:rsid w:val="00F218E3"/>
    <w:rsid w:val="00F21F43"/>
    <w:rsid w:val="00F22391"/>
    <w:rsid w:val="00F228AE"/>
    <w:rsid w:val="00F22D83"/>
    <w:rsid w:val="00F22EE4"/>
    <w:rsid w:val="00F23052"/>
    <w:rsid w:val="00F235EB"/>
    <w:rsid w:val="00F2380B"/>
    <w:rsid w:val="00F23E73"/>
    <w:rsid w:val="00F24ABB"/>
    <w:rsid w:val="00F25195"/>
    <w:rsid w:val="00F251D2"/>
    <w:rsid w:val="00F25483"/>
    <w:rsid w:val="00F25C82"/>
    <w:rsid w:val="00F262F8"/>
    <w:rsid w:val="00F26CBC"/>
    <w:rsid w:val="00F2702E"/>
    <w:rsid w:val="00F2785A"/>
    <w:rsid w:val="00F27A06"/>
    <w:rsid w:val="00F27AB7"/>
    <w:rsid w:val="00F27BB8"/>
    <w:rsid w:val="00F27CCC"/>
    <w:rsid w:val="00F27E37"/>
    <w:rsid w:val="00F303BD"/>
    <w:rsid w:val="00F306CB"/>
    <w:rsid w:val="00F308CF"/>
    <w:rsid w:val="00F308D5"/>
    <w:rsid w:val="00F30B3C"/>
    <w:rsid w:val="00F30C70"/>
    <w:rsid w:val="00F30DF7"/>
    <w:rsid w:val="00F31366"/>
    <w:rsid w:val="00F3139D"/>
    <w:rsid w:val="00F31499"/>
    <w:rsid w:val="00F31FFC"/>
    <w:rsid w:val="00F32050"/>
    <w:rsid w:val="00F3283B"/>
    <w:rsid w:val="00F32A79"/>
    <w:rsid w:val="00F34245"/>
    <w:rsid w:val="00F349CF"/>
    <w:rsid w:val="00F34E85"/>
    <w:rsid w:val="00F35553"/>
    <w:rsid w:val="00F3574C"/>
    <w:rsid w:val="00F361D9"/>
    <w:rsid w:val="00F362FB"/>
    <w:rsid w:val="00F36413"/>
    <w:rsid w:val="00F366AB"/>
    <w:rsid w:val="00F36ABD"/>
    <w:rsid w:val="00F36B82"/>
    <w:rsid w:val="00F36DC2"/>
    <w:rsid w:val="00F375B8"/>
    <w:rsid w:val="00F37849"/>
    <w:rsid w:val="00F37852"/>
    <w:rsid w:val="00F37BD0"/>
    <w:rsid w:val="00F40004"/>
    <w:rsid w:val="00F400B1"/>
    <w:rsid w:val="00F40428"/>
    <w:rsid w:val="00F40982"/>
    <w:rsid w:val="00F41404"/>
    <w:rsid w:val="00F41B2D"/>
    <w:rsid w:val="00F41C53"/>
    <w:rsid w:val="00F4221A"/>
    <w:rsid w:val="00F4263D"/>
    <w:rsid w:val="00F43E44"/>
    <w:rsid w:val="00F441E7"/>
    <w:rsid w:val="00F445B8"/>
    <w:rsid w:val="00F4485C"/>
    <w:rsid w:val="00F44BE8"/>
    <w:rsid w:val="00F44D0E"/>
    <w:rsid w:val="00F44EB8"/>
    <w:rsid w:val="00F45024"/>
    <w:rsid w:val="00F4521A"/>
    <w:rsid w:val="00F46152"/>
    <w:rsid w:val="00F46275"/>
    <w:rsid w:val="00F465C6"/>
    <w:rsid w:val="00F47306"/>
    <w:rsid w:val="00F47352"/>
    <w:rsid w:val="00F47431"/>
    <w:rsid w:val="00F478B1"/>
    <w:rsid w:val="00F47EEF"/>
    <w:rsid w:val="00F47FCE"/>
    <w:rsid w:val="00F5044B"/>
    <w:rsid w:val="00F50B67"/>
    <w:rsid w:val="00F5111F"/>
    <w:rsid w:val="00F511AE"/>
    <w:rsid w:val="00F511C3"/>
    <w:rsid w:val="00F51575"/>
    <w:rsid w:val="00F518EE"/>
    <w:rsid w:val="00F51C42"/>
    <w:rsid w:val="00F51F6B"/>
    <w:rsid w:val="00F51F78"/>
    <w:rsid w:val="00F520BA"/>
    <w:rsid w:val="00F52832"/>
    <w:rsid w:val="00F528B7"/>
    <w:rsid w:val="00F530EA"/>
    <w:rsid w:val="00F532F4"/>
    <w:rsid w:val="00F534F4"/>
    <w:rsid w:val="00F53F7C"/>
    <w:rsid w:val="00F5419C"/>
    <w:rsid w:val="00F544A0"/>
    <w:rsid w:val="00F54B48"/>
    <w:rsid w:val="00F54BC1"/>
    <w:rsid w:val="00F54FB4"/>
    <w:rsid w:val="00F55135"/>
    <w:rsid w:val="00F553BB"/>
    <w:rsid w:val="00F55C87"/>
    <w:rsid w:val="00F55D33"/>
    <w:rsid w:val="00F55E61"/>
    <w:rsid w:val="00F55E79"/>
    <w:rsid w:val="00F5637E"/>
    <w:rsid w:val="00F564C5"/>
    <w:rsid w:val="00F565B3"/>
    <w:rsid w:val="00F56EF8"/>
    <w:rsid w:val="00F573A8"/>
    <w:rsid w:val="00F57597"/>
    <w:rsid w:val="00F57A8B"/>
    <w:rsid w:val="00F57C16"/>
    <w:rsid w:val="00F6056A"/>
    <w:rsid w:val="00F60A27"/>
    <w:rsid w:val="00F60AFB"/>
    <w:rsid w:val="00F60B2C"/>
    <w:rsid w:val="00F60B8B"/>
    <w:rsid w:val="00F60EC3"/>
    <w:rsid w:val="00F610C7"/>
    <w:rsid w:val="00F612D3"/>
    <w:rsid w:val="00F61B83"/>
    <w:rsid w:val="00F61DFE"/>
    <w:rsid w:val="00F62103"/>
    <w:rsid w:val="00F6218F"/>
    <w:rsid w:val="00F626D2"/>
    <w:rsid w:val="00F62986"/>
    <w:rsid w:val="00F63110"/>
    <w:rsid w:val="00F63569"/>
    <w:rsid w:val="00F63A77"/>
    <w:rsid w:val="00F63E45"/>
    <w:rsid w:val="00F6403B"/>
    <w:rsid w:val="00F64040"/>
    <w:rsid w:val="00F64C6D"/>
    <w:rsid w:val="00F64F91"/>
    <w:rsid w:val="00F650E0"/>
    <w:rsid w:val="00F65416"/>
    <w:rsid w:val="00F66267"/>
    <w:rsid w:val="00F665D2"/>
    <w:rsid w:val="00F66947"/>
    <w:rsid w:val="00F66969"/>
    <w:rsid w:val="00F66C14"/>
    <w:rsid w:val="00F672B9"/>
    <w:rsid w:val="00F7088F"/>
    <w:rsid w:val="00F70AAE"/>
    <w:rsid w:val="00F710EE"/>
    <w:rsid w:val="00F71428"/>
    <w:rsid w:val="00F71C91"/>
    <w:rsid w:val="00F71E45"/>
    <w:rsid w:val="00F7223E"/>
    <w:rsid w:val="00F7257D"/>
    <w:rsid w:val="00F72756"/>
    <w:rsid w:val="00F72904"/>
    <w:rsid w:val="00F72C18"/>
    <w:rsid w:val="00F72F95"/>
    <w:rsid w:val="00F7360A"/>
    <w:rsid w:val="00F73E2F"/>
    <w:rsid w:val="00F740FD"/>
    <w:rsid w:val="00F742E4"/>
    <w:rsid w:val="00F74580"/>
    <w:rsid w:val="00F747C7"/>
    <w:rsid w:val="00F74C38"/>
    <w:rsid w:val="00F74DA3"/>
    <w:rsid w:val="00F74E40"/>
    <w:rsid w:val="00F75251"/>
    <w:rsid w:val="00F753C4"/>
    <w:rsid w:val="00F75406"/>
    <w:rsid w:val="00F75438"/>
    <w:rsid w:val="00F75D7B"/>
    <w:rsid w:val="00F76583"/>
    <w:rsid w:val="00F76761"/>
    <w:rsid w:val="00F76A72"/>
    <w:rsid w:val="00F76BD4"/>
    <w:rsid w:val="00F806C9"/>
    <w:rsid w:val="00F81641"/>
    <w:rsid w:val="00F8177D"/>
    <w:rsid w:val="00F817C1"/>
    <w:rsid w:val="00F81A56"/>
    <w:rsid w:val="00F82271"/>
    <w:rsid w:val="00F828BE"/>
    <w:rsid w:val="00F83112"/>
    <w:rsid w:val="00F8340C"/>
    <w:rsid w:val="00F842F2"/>
    <w:rsid w:val="00F8459E"/>
    <w:rsid w:val="00F85142"/>
    <w:rsid w:val="00F85670"/>
    <w:rsid w:val="00F85729"/>
    <w:rsid w:val="00F8589D"/>
    <w:rsid w:val="00F85AA0"/>
    <w:rsid w:val="00F86646"/>
    <w:rsid w:val="00F867A9"/>
    <w:rsid w:val="00F8684C"/>
    <w:rsid w:val="00F86B4B"/>
    <w:rsid w:val="00F86CA1"/>
    <w:rsid w:val="00F86D7D"/>
    <w:rsid w:val="00F86FDF"/>
    <w:rsid w:val="00F87083"/>
    <w:rsid w:val="00F872CE"/>
    <w:rsid w:val="00F87302"/>
    <w:rsid w:val="00F8755F"/>
    <w:rsid w:val="00F87A41"/>
    <w:rsid w:val="00F87C78"/>
    <w:rsid w:val="00F87EEC"/>
    <w:rsid w:val="00F90201"/>
    <w:rsid w:val="00F9020C"/>
    <w:rsid w:val="00F9055E"/>
    <w:rsid w:val="00F90A18"/>
    <w:rsid w:val="00F90D91"/>
    <w:rsid w:val="00F90E5E"/>
    <w:rsid w:val="00F91055"/>
    <w:rsid w:val="00F91B8B"/>
    <w:rsid w:val="00F91E64"/>
    <w:rsid w:val="00F9288E"/>
    <w:rsid w:val="00F92C52"/>
    <w:rsid w:val="00F93151"/>
    <w:rsid w:val="00F937B8"/>
    <w:rsid w:val="00F93E5E"/>
    <w:rsid w:val="00F94256"/>
    <w:rsid w:val="00F944DB"/>
    <w:rsid w:val="00F949F3"/>
    <w:rsid w:val="00F94A5E"/>
    <w:rsid w:val="00F94DA2"/>
    <w:rsid w:val="00F95043"/>
    <w:rsid w:val="00F95520"/>
    <w:rsid w:val="00F957B5"/>
    <w:rsid w:val="00F96494"/>
    <w:rsid w:val="00F968DE"/>
    <w:rsid w:val="00F96C13"/>
    <w:rsid w:val="00F96D1D"/>
    <w:rsid w:val="00F97E70"/>
    <w:rsid w:val="00F97EFD"/>
    <w:rsid w:val="00FA0346"/>
    <w:rsid w:val="00FA0AE4"/>
    <w:rsid w:val="00FA16A9"/>
    <w:rsid w:val="00FA178A"/>
    <w:rsid w:val="00FA19E6"/>
    <w:rsid w:val="00FA212A"/>
    <w:rsid w:val="00FA2284"/>
    <w:rsid w:val="00FA248E"/>
    <w:rsid w:val="00FA3471"/>
    <w:rsid w:val="00FA3AE7"/>
    <w:rsid w:val="00FA3F06"/>
    <w:rsid w:val="00FA4AB6"/>
    <w:rsid w:val="00FA4E9B"/>
    <w:rsid w:val="00FA4FE2"/>
    <w:rsid w:val="00FA51D4"/>
    <w:rsid w:val="00FA5A15"/>
    <w:rsid w:val="00FA5D28"/>
    <w:rsid w:val="00FA61F8"/>
    <w:rsid w:val="00FA6278"/>
    <w:rsid w:val="00FA650A"/>
    <w:rsid w:val="00FA6B42"/>
    <w:rsid w:val="00FA6DF6"/>
    <w:rsid w:val="00FA7488"/>
    <w:rsid w:val="00FA7AB5"/>
    <w:rsid w:val="00FA7CA7"/>
    <w:rsid w:val="00FA7DC8"/>
    <w:rsid w:val="00FA7E5D"/>
    <w:rsid w:val="00FA7EC0"/>
    <w:rsid w:val="00FA7EFC"/>
    <w:rsid w:val="00FB0254"/>
    <w:rsid w:val="00FB05B4"/>
    <w:rsid w:val="00FB0794"/>
    <w:rsid w:val="00FB07E5"/>
    <w:rsid w:val="00FB0BBC"/>
    <w:rsid w:val="00FB126B"/>
    <w:rsid w:val="00FB18CE"/>
    <w:rsid w:val="00FB1FE7"/>
    <w:rsid w:val="00FB2192"/>
    <w:rsid w:val="00FB325C"/>
    <w:rsid w:val="00FB3A1E"/>
    <w:rsid w:val="00FB3AB7"/>
    <w:rsid w:val="00FB410A"/>
    <w:rsid w:val="00FB4262"/>
    <w:rsid w:val="00FB4770"/>
    <w:rsid w:val="00FB4F19"/>
    <w:rsid w:val="00FB5652"/>
    <w:rsid w:val="00FB5E1E"/>
    <w:rsid w:val="00FB6208"/>
    <w:rsid w:val="00FB68C7"/>
    <w:rsid w:val="00FB706A"/>
    <w:rsid w:val="00FB70E0"/>
    <w:rsid w:val="00FB79CF"/>
    <w:rsid w:val="00FB7AA3"/>
    <w:rsid w:val="00FC00AD"/>
    <w:rsid w:val="00FC01C1"/>
    <w:rsid w:val="00FC0500"/>
    <w:rsid w:val="00FC0AB7"/>
    <w:rsid w:val="00FC0E11"/>
    <w:rsid w:val="00FC134A"/>
    <w:rsid w:val="00FC1367"/>
    <w:rsid w:val="00FC146C"/>
    <w:rsid w:val="00FC18A7"/>
    <w:rsid w:val="00FC1A02"/>
    <w:rsid w:val="00FC1DFD"/>
    <w:rsid w:val="00FC1F29"/>
    <w:rsid w:val="00FC2C40"/>
    <w:rsid w:val="00FC31E8"/>
    <w:rsid w:val="00FC334A"/>
    <w:rsid w:val="00FC3E85"/>
    <w:rsid w:val="00FC435A"/>
    <w:rsid w:val="00FC44C2"/>
    <w:rsid w:val="00FC46EC"/>
    <w:rsid w:val="00FC4D67"/>
    <w:rsid w:val="00FC51CC"/>
    <w:rsid w:val="00FC53C3"/>
    <w:rsid w:val="00FC5B57"/>
    <w:rsid w:val="00FC5D55"/>
    <w:rsid w:val="00FC666F"/>
    <w:rsid w:val="00FC68EA"/>
    <w:rsid w:val="00FC6E92"/>
    <w:rsid w:val="00FC70B0"/>
    <w:rsid w:val="00FC71B0"/>
    <w:rsid w:val="00FC72FB"/>
    <w:rsid w:val="00FC7686"/>
    <w:rsid w:val="00FC76E8"/>
    <w:rsid w:val="00FC790C"/>
    <w:rsid w:val="00FD0199"/>
    <w:rsid w:val="00FD0901"/>
    <w:rsid w:val="00FD091D"/>
    <w:rsid w:val="00FD0B1C"/>
    <w:rsid w:val="00FD0C92"/>
    <w:rsid w:val="00FD17C7"/>
    <w:rsid w:val="00FD1B47"/>
    <w:rsid w:val="00FD2B0A"/>
    <w:rsid w:val="00FD2CD5"/>
    <w:rsid w:val="00FD3440"/>
    <w:rsid w:val="00FD34D6"/>
    <w:rsid w:val="00FD3550"/>
    <w:rsid w:val="00FD3589"/>
    <w:rsid w:val="00FD3C26"/>
    <w:rsid w:val="00FD418F"/>
    <w:rsid w:val="00FD46B9"/>
    <w:rsid w:val="00FD4878"/>
    <w:rsid w:val="00FD4B4B"/>
    <w:rsid w:val="00FD4BCF"/>
    <w:rsid w:val="00FD4EE9"/>
    <w:rsid w:val="00FD4F95"/>
    <w:rsid w:val="00FD5EA2"/>
    <w:rsid w:val="00FD6047"/>
    <w:rsid w:val="00FD652F"/>
    <w:rsid w:val="00FD69A7"/>
    <w:rsid w:val="00FD7017"/>
    <w:rsid w:val="00FD756D"/>
    <w:rsid w:val="00FD75B4"/>
    <w:rsid w:val="00FD7706"/>
    <w:rsid w:val="00FD7B1E"/>
    <w:rsid w:val="00FD7DF7"/>
    <w:rsid w:val="00FD7FB9"/>
    <w:rsid w:val="00FE00CD"/>
    <w:rsid w:val="00FE064E"/>
    <w:rsid w:val="00FE0AAC"/>
    <w:rsid w:val="00FE0C1D"/>
    <w:rsid w:val="00FE1EAF"/>
    <w:rsid w:val="00FE2069"/>
    <w:rsid w:val="00FE29DF"/>
    <w:rsid w:val="00FE2ADE"/>
    <w:rsid w:val="00FE2C0C"/>
    <w:rsid w:val="00FE2F7A"/>
    <w:rsid w:val="00FE30FF"/>
    <w:rsid w:val="00FE3913"/>
    <w:rsid w:val="00FE3945"/>
    <w:rsid w:val="00FE3BC4"/>
    <w:rsid w:val="00FE40EC"/>
    <w:rsid w:val="00FE4548"/>
    <w:rsid w:val="00FE4BB8"/>
    <w:rsid w:val="00FE4C09"/>
    <w:rsid w:val="00FE4CC6"/>
    <w:rsid w:val="00FE64F9"/>
    <w:rsid w:val="00FE669F"/>
    <w:rsid w:val="00FE66BA"/>
    <w:rsid w:val="00FE670A"/>
    <w:rsid w:val="00FE670B"/>
    <w:rsid w:val="00FE7052"/>
    <w:rsid w:val="00FE7204"/>
    <w:rsid w:val="00FE78F1"/>
    <w:rsid w:val="00FE7ADA"/>
    <w:rsid w:val="00FE7D3F"/>
    <w:rsid w:val="00FE7FD1"/>
    <w:rsid w:val="00FF0AD9"/>
    <w:rsid w:val="00FF10A1"/>
    <w:rsid w:val="00FF1340"/>
    <w:rsid w:val="00FF145B"/>
    <w:rsid w:val="00FF1D24"/>
    <w:rsid w:val="00FF1F0F"/>
    <w:rsid w:val="00FF20AD"/>
    <w:rsid w:val="00FF21A5"/>
    <w:rsid w:val="00FF21AC"/>
    <w:rsid w:val="00FF23AE"/>
    <w:rsid w:val="00FF26ED"/>
    <w:rsid w:val="00FF28F6"/>
    <w:rsid w:val="00FF2992"/>
    <w:rsid w:val="00FF2E8A"/>
    <w:rsid w:val="00FF2EA7"/>
    <w:rsid w:val="00FF2ED0"/>
    <w:rsid w:val="00FF3FE3"/>
    <w:rsid w:val="00FF4917"/>
    <w:rsid w:val="00FF5505"/>
    <w:rsid w:val="00FF5642"/>
    <w:rsid w:val="00FF5A01"/>
    <w:rsid w:val="00FF5A64"/>
    <w:rsid w:val="00FF5FC4"/>
    <w:rsid w:val="00FF688D"/>
    <w:rsid w:val="00FF7E07"/>
    <w:rsid w:val="118E4DA3"/>
    <w:rsid w:val="1C8DD1BA"/>
    <w:rsid w:val="4254271A"/>
    <w:rsid w:val="43167481"/>
    <w:rsid w:val="4D8BAE3F"/>
    <w:rsid w:val="54149080"/>
    <w:rsid w:val="58259F5A"/>
    <w:rsid w:val="5F1F4E57"/>
    <w:rsid w:val="623170A1"/>
    <w:rsid w:val="6CD6055C"/>
    <w:rsid w:val="7BE48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78245"/>
  <w15:docId w15:val="{7EEC6605-A0E9-4A9F-B0AE-20C5F4D2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12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201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70C7"/>
    <w:pPr>
      <w:keepNext/>
      <w:keepLines/>
      <w:tabs>
        <w:tab w:val="left" w:pos="-720"/>
      </w:tabs>
      <w:suppressAutoHyphens/>
      <w:spacing w:before="200" w:line="240" w:lineRule="atLeast"/>
      <w:jc w:val="both"/>
      <w:outlineLvl w:val="2"/>
    </w:pPr>
    <w:rPr>
      <w:rFonts w:asciiTheme="majorHAnsi" w:eastAsiaTheme="majorEastAsia" w:hAnsiTheme="majorHAnsi" w:cstheme="majorBidi"/>
      <w:b/>
      <w:bCs/>
      <w:color w:val="4F81BD" w:themeColor="accent1"/>
      <w:spacing w:val="-3"/>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125"/>
    <w:pPr>
      <w:ind w:left="720"/>
      <w:contextualSpacing/>
    </w:pPr>
  </w:style>
  <w:style w:type="character" w:customStyle="1" w:styleId="Heading1Char">
    <w:name w:val="Heading 1 Char"/>
    <w:basedOn w:val="DefaultParagraphFont"/>
    <w:link w:val="Heading1"/>
    <w:uiPriority w:val="9"/>
    <w:rsid w:val="0082012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8201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70C7"/>
    <w:rPr>
      <w:rFonts w:asciiTheme="majorHAnsi" w:eastAsiaTheme="majorEastAsia" w:hAnsiTheme="majorHAnsi" w:cstheme="majorBidi"/>
      <w:b/>
      <w:bCs/>
      <w:color w:val="4F81BD" w:themeColor="accent1"/>
      <w:spacing w:val="-3"/>
      <w:sz w:val="22"/>
      <w:szCs w:val="22"/>
      <w:lang w:val="en-GB"/>
    </w:rPr>
  </w:style>
  <w:style w:type="table" w:styleId="TableGrid">
    <w:name w:val="Table Grid"/>
    <w:basedOn w:val="TableNormal"/>
    <w:uiPriority w:val="59"/>
    <w:rsid w:val="009C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73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737E"/>
    <w:rPr>
      <w:rFonts w:ascii="Lucida Grande" w:hAnsi="Lucida Grande" w:cs="Lucida Grande"/>
      <w:sz w:val="18"/>
      <w:szCs w:val="18"/>
    </w:rPr>
  </w:style>
  <w:style w:type="paragraph" w:customStyle="1" w:styleId="IFDNumL1">
    <w:name w:val="IFDNum L1"/>
    <w:basedOn w:val="Normal"/>
    <w:uiPriority w:val="99"/>
    <w:rsid w:val="009213E9"/>
    <w:pPr>
      <w:numPr>
        <w:numId w:val="3"/>
      </w:numPr>
      <w:spacing w:after="240" w:line="360" w:lineRule="auto"/>
      <w:jc w:val="both"/>
    </w:pPr>
    <w:rPr>
      <w:rFonts w:ascii="Times New Roman" w:eastAsia="Times New Roman" w:hAnsi="Times New Roman" w:cs="Times New Roman"/>
      <w:szCs w:val="20"/>
      <w:lang w:val="en-CA"/>
    </w:rPr>
  </w:style>
  <w:style w:type="paragraph" w:customStyle="1" w:styleId="IFDNumL2">
    <w:name w:val="IFDNum L2"/>
    <w:basedOn w:val="Normal"/>
    <w:uiPriority w:val="99"/>
    <w:rsid w:val="009213E9"/>
    <w:pPr>
      <w:numPr>
        <w:ilvl w:val="1"/>
        <w:numId w:val="3"/>
      </w:numPr>
      <w:spacing w:after="240" w:line="360" w:lineRule="auto"/>
      <w:jc w:val="both"/>
    </w:pPr>
    <w:rPr>
      <w:rFonts w:ascii="Times New Roman" w:eastAsia="Times New Roman" w:hAnsi="Times New Roman" w:cs="Times New Roman"/>
      <w:szCs w:val="20"/>
      <w:lang w:val="en-CA"/>
    </w:rPr>
  </w:style>
  <w:style w:type="paragraph" w:customStyle="1" w:styleId="IFDNumL3">
    <w:name w:val="IFDNum L3"/>
    <w:basedOn w:val="Normal"/>
    <w:uiPriority w:val="99"/>
    <w:rsid w:val="009213E9"/>
    <w:pPr>
      <w:numPr>
        <w:ilvl w:val="2"/>
        <w:numId w:val="3"/>
      </w:numPr>
      <w:spacing w:after="240" w:line="360" w:lineRule="auto"/>
      <w:jc w:val="both"/>
    </w:pPr>
    <w:rPr>
      <w:rFonts w:ascii="Times New Roman" w:eastAsia="Times New Roman" w:hAnsi="Times New Roman" w:cs="Times New Roman"/>
      <w:szCs w:val="20"/>
      <w:lang w:val="en-CA"/>
    </w:rPr>
  </w:style>
  <w:style w:type="paragraph" w:customStyle="1" w:styleId="IFDNumL4">
    <w:name w:val="IFDNum L4"/>
    <w:basedOn w:val="Normal"/>
    <w:uiPriority w:val="99"/>
    <w:rsid w:val="009213E9"/>
    <w:pPr>
      <w:numPr>
        <w:ilvl w:val="3"/>
        <w:numId w:val="3"/>
      </w:numPr>
      <w:spacing w:after="240" w:line="360" w:lineRule="auto"/>
      <w:jc w:val="both"/>
    </w:pPr>
    <w:rPr>
      <w:rFonts w:ascii="Times New Roman" w:eastAsia="Times New Roman" w:hAnsi="Times New Roman" w:cs="Times New Roman"/>
      <w:szCs w:val="20"/>
      <w:lang w:val="en-CA"/>
    </w:rPr>
  </w:style>
  <w:style w:type="paragraph" w:customStyle="1" w:styleId="IFDNumL5">
    <w:name w:val="IFDNum L5"/>
    <w:basedOn w:val="Normal"/>
    <w:uiPriority w:val="99"/>
    <w:rsid w:val="009213E9"/>
    <w:pPr>
      <w:numPr>
        <w:ilvl w:val="4"/>
        <w:numId w:val="3"/>
      </w:numPr>
      <w:spacing w:after="240" w:line="360" w:lineRule="auto"/>
      <w:jc w:val="both"/>
    </w:pPr>
    <w:rPr>
      <w:rFonts w:ascii="Times New Roman" w:eastAsia="Times New Roman" w:hAnsi="Times New Roman" w:cs="Times New Roman"/>
      <w:szCs w:val="20"/>
      <w:lang w:val="en-CA"/>
    </w:rPr>
  </w:style>
  <w:style w:type="paragraph" w:customStyle="1" w:styleId="IFDNumL6">
    <w:name w:val="IFDNum L6"/>
    <w:basedOn w:val="Normal"/>
    <w:uiPriority w:val="99"/>
    <w:rsid w:val="009213E9"/>
    <w:pPr>
      <w:numPr>
        <w:ilvl w:val="5"/>
        <w:numId w:val="3"/>
      </w:numPr>
      <w:spacing w:after="240" w:line="360" w:lineRule="auto"/>
      <w:jc w:val="both"/>
    </w:pPr>
    <w:rPr>
      <w:rFonts w:ascii="Times New Roman" w:eastAsia="Times New Roman" w:hAnsi="Times New Roman" w:cs="Times New Roman"/>
      <w:szCs w:val="20"/>
      <w:lang w:val="en-CA"/>
    </w:rPr>
  </w:style>
  <w:style w:type="paragraph" w:customStyle="1" w:styleId="IFDNumL7">
    <w:name w:val="IFDNum L7"/>
    <w:basedOn w:val="Normal"/>
    <w:uiPriority w:val="99"/>
    <w:rsid w:val="009213E9"/>
    <w:pPr>
      <w:numPr>
        <w:ilvl w:val="6"/>
        <w:numId w:val="3"/>
      </w:numPr>
      <w:spacing w:after="240" w:line="360" w:lineRule="auto"/>
      <w:jc w:val="both"/>
    </w:pPr>
    <w:rPr>
      <w:rFonts w:ascii="Times New Roman" w:eastAsia="Times New Roman" w:hAnsi="Times New Roman" w:cs="Times New Roman"/>
      <w:szCs w:val="20"/>
      <w:lang w:val="en-CA"/>
    </w:rPr>
  </w:style>
  <w:style w:type="paragraph" w:customStyle="1" w:styleId="IFDNumL8">
    <w:name w:val="IFDNum L8"/>
    <w:basedOn w:val="Normal"/>
    <w:uiPriority w:val="99"/>
    <w:rsid w:val="009213E9"/>
    <w:pPr>
      <w:numPr>
        <w:ilvl w:val="7"/>
        <w:numId w:val="3"/>
      </w:numPr>
      <w:spacing w:after="240" w:line="360" w:lineRule="auto"/>
      <w:jc w:val="both"/>
    </w:pPr>
    <w:rPr>
      <w:rFonts w:ascii="Times New Roman" w:eastAsia="Times New Roman" w:hAnsi="Times New Roman" w:cs="Times New Roman"/>
      <w:szCs w:val="20"/>
      <w:lang w:val="en-CA"/>
    </w:rPr>
  </w:style>
  <w:style w:type="paragraph" w:customStyle="1" w:styleId="IFDNumL9">
    <w:name w:val="IFDNum L9"/>
    <w:basedOn w:val="Normal"/>
    <w:uiPriority w:val="99"/>
    <w:rsid w:val="009213E9"/>
    <w:pPr>
      <w:numPr>
        <w:ilvl w:val="8"/>
        <w:numId w:val="3"/>
      </w:numPr>
      <w:spacing w:after="240" w:line="360" w:lineRule="auto"/>
      <w:jc w:val="both"/>
    </w:pPr>
    <w:rPr>
      <w:rFonts w:ascii="Times New Roman" w:eastAsia="Times New Roman" w:hAnsi="Times New Roman" w:cs="Times New Roman"/>
      <w:szCs w:val="20"/>
      <w:lang w:val="en-CA"/>
    </w:rPr>
  </w:style>
  <w:style w:type="character" w:customStyle="1" w:styleId="apple-converted-space">
    <w:name w:val="apple-converted-space"/>
    <w:basedOn w:val="DefaultParagraphFont"/>
    <w:rsid w:val="00113666"/>
  </w:style>
  <w:style w:type="character" w:customStyle="1" w:styleId="cosearchterm">
    <w:name w:val="co_searchterm"/>
    <w:basedOn w:val="DefaultParagraphFont"/>
    <w:rsid w:val="00113666"/>
  </w:style>
  <w:style w:type="character" w:styleId="CommentReference">
    <w:name w:val="annotation reference"/>
    <w:basedOn w:val="DefaultParagraphFont"/>
    <w:uiPriority w:val="99"/>
    <w:semiHidden/>
    <w:unhideWhenUsed/>
    <w:rsid w:val="00597017"/>
    <w:rPr>
      <w:sz w:val="18"/>
      <w:szCs w:val="18"/>
    </w:rPr>
  </w:style>
  <w:style w:type="paragraph" w:styleId="CommentText">
    <w:name w:val="annotation text"/>
    <w:basedOn w:val="Normal"/>
    <w:link w:val="CommentTextChar"/>
    <w:uiPriority w:val="99"/>
    <w:unhideWhenUsed/>
    <w:rsid w:val="00597017"/>
  </w:style>
  <w:style w:type="character" w:customStyle="1" w:styleId="CommentTextChar">
    <w:name w:val="Comment Text Char"/>
    <w:basedOn w:val="DefaultParagraphFont"/>
    <w:link w:val="CommentText"/>
    <w:uiPriority w:val="99"/>
    <w:rsid w:val="00597017"/>
  </w:style>
  <w:style w:type="paragraph" w:styleId="CommentSubject">
    <w:name w:val="annotation subject"/>
    <w:basedOn w:val="CommentText"/>
    <w:next w:val="CommentText"/>
    <w:link w:val="CommentSubjectChar"/>
    <w:uiPriority w:val="99"/>
    <w:semiHidden/>
    <w:unhideWhenUsed/>
    <w:rsid w:val="00597017"/>
    <w:rPr>
      <w:b/>
      <w:bCs/>
      <w:sz w:val="20"/>
      <w:szCs w:val="20"/>
    </w:rPr>
  </w:style>
  <w:style w:type="character" w:customStyle="1" w:styleId="CommentSubjectChar">
    <w:name w:val="Comment Subject Char"/>
    <w:basedOn w:val="CommentTextChar"/>
    <w:link w:val="CommentSubject"/>
    <w:uiPriority w:val="99"/>
    <w:semiHidden/>
    <w:rsid w:val="00597017"/>
    <w:rPr>
      <w:b/>
      <w:bCs/>
      <w:sz w:val="20"/>
      <w:szCs w:val="20"/>
    </w:rPr>
  </w:style>
  <w:style w:type="character" w:styleId="Emphasis">
    <w:name w:val="Emphasis"/>
    <w:uiPriority w:val="20"/>
    <w:qFormat/>
    <w:rsid w:val="000D02EA"/>
    <w:rPr>
      <w:i/>
      <w:iCs/>
    </w:rPr>
  </w:style>
  <w:style w:type="paragraph" w:styleId="EndnoteText">
    <w:name w:val="endnote text"/>
    <w:basedOn w:val="Normal"/>
    <w:link w:val="EndnoteTextChar"/>
    <w:uiPriority w:val="99"/>
    <w:unhideWhenUsed/>
    <w:rsid w:val="00F97E70"/>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F97E70"/>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F97E70"/>
    <w:pPr>
      <w:tabs>
        <w:tab w:val="left" w:pos="-720"/>
      </w:tabs>
      <w:suppressAutoHyphens/>
      <w:jc w:val="both"/>
    </w:pPr>
    <w:rPr>
      <w:rFonts w:ascii="Times New Roman" w:eastAsia="Calibri" w:hAnsi="Times New Roman" w:cs="Times New Roman"/>
      <w:spacing w:val="-3"/>
      <w:sz w:val="20"/>
      <w:szCs w:val="20"/>
      <w:lang w:val="en-GB"/>
    </w:rPr>
  </w:style>
  <w:style w:type="character" w:customStyle="1" w:styleId="FootnoteTextChar">
    <w:name w:val="Footnote Text Char"/>
    <w:basedOn w:val="DefaultParagraphFont"/>
    <w:link w:val="FootnoteText"/>
    <w:uiPriority w:val="99"/>
    <w:semiHidden/>
    <w:rsid w:val="00F97E70"/>
    <w:rPr>
      <w:rFonts w:ascii="Times New Roman" w:eastAsia="Calibri" w:hAnsi="Times New Roman" w:cs="Times New Roman"/>
      <w:spacing w:val="-3"/>
      <w:sz w:val="20"/>
      <w:szCs w:val="20"/>
      <w:lang w:val="en-GB"/>
    </w:rPr>
  </w:style>
  <w:style w:type="character" w:styleId="FootnoteReference">
    <w:name w:val="footnote reference"/>
    <w:uiPriority w:val="99"/>
    <w:semiHidden/>
    <w:unhideWhenUsed/>
    <w:rsid w:val="00F97E70"/>
    <w:rPr>
      <w:vertAlign w:val="superscript"/>
    </w:rPr>
  </w:style>
  <w:style w:type="paragraph" w:customStyle="1" w:styleId="paragraph">
    <w:name w:val="paragraph"/>
    <w:basedOn w:val="Normal"/>
    <w:rsid w:val="00122C16"/>
    <w:pPr>
      <w:spacing w:before="65" w:after="65"/>
      <w:ind w:left="785" w:hanging="708"/>
    </w:pPr>
    <w:rPr>
      <w:rFonts w:ascii="Times New Roman" w:eastAsia="Times New Roman" w:hAnsi="Times New Roman" w:cs="Times New Roman"/>
      <w:sz w:val="22"/>
      <w:szCs w:val="22"/>
    </w:rPr>
  </w:style>
  <w:style w:type="paragraph" w:customStyle="1" w:styleId="ifrsboldbullet">
    <w:name w:val="ifrsboldbullet"/>
    <w:basedOn w:val="Normal"/>
    <w:rsid w:val="00122C16"/>
    <w:pPr>
      <w:spacing w:before="65" w:after="65"/>
      <w:ind w:left="1488" w:hanging="684"/>
    </w:pPr>
    <w:rPr>
      <w:rFonts w:ascii="Times New Roman" w:eastAsia="Times New Roman" w:hAnsi="Times New Roman" w:cs="Times New Roman"/>
      <w:b/>
      <w:bCs/>
      <w:sz w:val="22"/>
      <w:szCs w:val="22"/>
    </w:rPr>
  </w:style>
  <w:style w:type="paragraph" w:customStyle="1" w:styleId="ifrsparagraphbold">
    <w:name w:val="ifrsparagraphbold"/>
    <w:basedOn w:val="Normal"/>
    <w:rsid w:val="00122C16"/>
    <w:pPr>
      <w:spacing w:before="65" w:after="65"/>
      <w:ind w:left="785" w:hanging="708"/>
    </w:pPr>
    <w:rPr>
      <w:rFonts w:ascii="Times New Roman" w:eastAsia="Times New Roman" w:hAnsi="Times New Roman" w:cs="Times New Roman"/>
      <w:b/>
      <w:bCs/>
      <w:sz w:val="22"/>
      <w:szCs w:val="22"/>
    </w:rPr>
  </w:style>
  <w:style w:type="paragraph" w:customStyle="1" w:styleId="l8">
    <w:name w:val="l8"/>
    <w:basedOn w:val="Normal"/>
    <w:rsid w:val="00122C16"/>
    <w:pPr>
      <w:spacing w:before="65" w:after="65"/>
      <w:ind w:left="785"/>
    </w:pPr>
    <w:rPr>
      <w:rFonts w:ascii="Times New Roman" w:eastAsia="Times New Roman" w:hAnsi="Times New Roman" w:cs="Times New Roman"/>
      <w:sz w:val="17"/>
      <w:szCs w:val="17"/>
    </w:rPr>
  </w:style>
  <w:style w:type="paragraph" w:customStyle="1" w:styleId="bullet">
    <w:name w:val="bullet"/>
    <w:basedOn w:val="Normal"/>
    <w:rsid w:val="00122C16"/>
    <w:pPr>
      <w:spacing w:before="65" w:after="65"/>
      <w:ind w:left="1488" w:hanging="684"/>
    </w:pPr>
    <w:rPr>
      <w:rFonts w:ascii="Times New Roman" w:eastAsia="Times New Roman" w:hAnsi="Times New Roman" w:cs="Times New Roman"/>
      <w:sz w:val="22"/>
      <w:szCs w:val="22"/>
    </w:rPr>
  </w:style>
  <w:style w:type="paragraph" w:styleId="NoSpacing">
    <w:name w:val="No Spacing"/>
    <w:uiPriority w:val="1"/>
    <w:qFormat/>
    <w:rsid w:val="00EC6015"/>
  </w:style>
  <w:style w:type="paragraph" w:styleId="Header">
    <w:name w:val="header"/>
    <w:basedOn w:val="Normal"/>
    <w:link w:val="HeaderChar"/>
    <w:uiPriority w:val="99"/>
    <w:unhideWhenUsed/>
    <w:rsid w:val="00EC6015"/>
    <w:pPr>
      <w:tabs>
        <w:tab w:val="center" w:pos="4680"/>
        <w:tab w:val="right" w:pos="9360"/>
      </w:tabs>
    </w:pPr>
  </w:style>
  <w:style w:type="character" w:customStyle="1" w:styleId="HeaderChar">
    <w:name w:val="Header Char"/>
    <w:basedOn w:val="DefaultParagraphFont"/>
    <w:link w:val="Header"/>
    <w:uiPriority w:val="99"/>
    <w:rsid w:val="00EC6015"/>
  </w:style>
  <w:style w:type="paragraph" w:styleId="Footer">
    <w:name w:val="footer"/>
    <w:basedOn w:val="Normal"/>
    <w:link w:val="FooterChar"/>
    <w:uiPriority w:val="99"/>
    <w:unhideWhenUsed/>
    <w:rsid w:val="00EC6015"/>
    <w:pPr>
      <w:tabs>
        <w:tab w:val="center" w:pos="4680"/>
        <w:tab w:val="right" w:pos="9360"/>
      </w:tabs>
    </w:pPr>
  </w:style>
  <w:style w:type="character" w:customStyle="1" w:styleId="FooterChar">
    <w:name w:val="Footer Char"/>
    <w:basedOn w:val="DefaultParagraphFont"/>
    <w:link w:val="Footer"/>
    <w:uiPriority w:val="99"/>
    <w:rsid w:val="00EC6015"/>
  </w:style>
  <w:style w:type="paragraph" w:styleId="TOCHeading">
    <w:name w:val="TOC Heading"/>
    <w:basedOn w:val="Heading1"/>
    <w:next w:val="Normal"/>
    <w:uiPriority w:val="39"/>
    <w:unhideWhenUsed/>
    <w:qFormat/>
    <w:rsid w:val="008C596D"/>
    <w:pPr>
      <w:spacing w:line="276" w:lineRule="auto"/>
      <w:outlineLvl w:val="9"/>
    </w:pPr>
    <w:rPr>
      <w:color w:val="365F91" w:themeColor="accent1" w:themeShade="BF"/>
      <w:sz w:val="28"/>
      <w:szCs w:val="28"/>
      <w:lang w:eastAsia="ja-JP"/>
    </w:rPr>
  </w:style>
  <w:style w:type="paragraph" w:styleId="TOC1">
    <w:name w:val="toc 1"/>
    <w:basedOn w:val="Normal"/>
    <w:next w:val="Normal"/>
    <w:autoRedefine/>
    <w:uiPriority w:val="39"/>
    <w:unhideWhenUsed/>
    <w:rsid w:val="008C596D"/>
    <w:pPr>
      <w:spacing w:after="100"/>
    </w:pPr>
  </w:style>
  <w:style w:type="paragraph" w:styleId="TOC2">
    <w:name w:val="toc 2"/>
    <w:basedOn w:val="Normal"/>
    <w:next w:val="Normal"/>
    <w:autoRedefine/>
    <w:uiPriority w:val="39"/>
    <w:unhideWhenUsed/>
    <w:rsid w:val="006B617F"/>
    <w:pPr>
      <w:tabs>
        <w:tab w:val="left" w:pos="810"/>
        <w:tab w:val="right" w:leader="dot" w:pos="9350"/>
      </w:tabs>
      <w:spacing w:after="100"/>
      <w:ind w:left="270"/>
    </w:pPr>
  </w:style>
  <w:style w:type="paragraph" w:styleId="TOC3">
    <w:name w:val="toc 3"/>
    <w:basedOn w:val="Normal"/>
    <w:next w:val="Normal"/>
    <w:autoRedefine/>
    <w:uiPriority w:val="39"/>
    <w:unhideWhenUsed/>
    <w:rsid w:val="006B617F"/>
    <w:pPr>
      <w:tabs>
        <w:tab w:val="left" w:pos="1100"/>
        <w:tab w:val="right" w:leader="dot" w:pos="9350"/>
      </w:tabs>
      <w:spacing w:after="100"/>
      <w:ind w:left="810" w:hanging="90"/>
    </w:pPr>
  </w:style>
  <w:style w:type="character" w:styleId="Hyperlink">
    <w:name w:val="Hyperlink"/>
    <w:basedOn w:val="DefaultParagraphFont"/>
    <w:uiPriority w:val="99"/>
    <w:unhideWhenUsed/>
    <w:rsid w:val="008C596D"/>
    <w:rPr>
      <w:color w:val="0000FF" w:themeColor="hyperlink"/>
      <w:u w:val="single"/>
    </w:rPr>
  </w:style>
  <w:style w:type="paragraph" w:styleId="BodyText">
    <w:name w:val="Body Text"/>
    <w:basedOn w:val="Normal"/>
    <w:link w:val="BodyTextChar"/>
    <w:uiPriority w:val="99"/>
    <w:rsid w:val="00812525"/>
    <w:pPr>
      <w:tabs>
        <w:tab w:val="left" w:pos="-720"/>
      </w:tabs>
      <w:suppressAutoHyphens/>
      <w:jc w:val="both"/>
    </w:pPr>
    <w:rPr>
      <w:rFonts w:ascii="Calibri" w:eastAsia="Calibri" w:hAnsi="Calibri" w:cs="Times New Roman"/>
      <w:sz w:val="20"/>
      <w:szCs w:val="20"/>
      <w:lang w:val="en-CA"/>
    </w:rPr>
  </w:style>
  <w:style w:type="character" w:customStyle="1" w:styleId="BodyTextChar">
    <w:name w:val="Body Text Char"/>
    <w:basedOn w:val="DefaultParagraphFont"/>
    <w:link w:val="BodyText"/>
    <w:uiPriority w:val="99"/>
    <w:rsid w:val="00812525"/>
    <w:rPr>
      <w:rFonts w:ascii="Calibri" w:eastAsia="Calibri" w:hAnsi="Calibri" w:cs="Times New Roman"/>
      <w:sz w:val="20"/>
      <w:szCs w:val="20"/>
      <w:lang w:val="en-CA"/>
    </w:rPr>
  </w:style>
  <w:style w:type="character" w:styleId="PlaceholderText">
    <w:name w:val="Placeholder Text"/>
    <w:basedOn w:val="DefaultParagraphFont"/>
    <w:uiPriority w:val="99"/>
    <w:semiHidden/>
    <w:rsid w:val="00996253"/>
    <w:rPr>
      <w:color w:val="808080"/>
    </w:rPr>
  </w:style>
  <w:style w:type="character" w:customStyle="1" w:styleId="Prompt">
    <w:name w:val="Prompt"/>
    <w:aliases w:val="Pr,PR"/>
    <w:rsid w:val="00143AE7"/>
    <w:rPr>
      <w:color w:val="auto"/>
    </w:rPr>
  </w:style>
  <w:style w:type="paragraph" w:customStyle="1" w:styleId="Court">
    <w:name w:val="Court"/>
    <w:basedOn w:val="Normal"/>
    <w:rsid w:val="00143AE7"/>
    <w:pPr>
      <w:spacing w:after="240"/>
      <w:jc w:val="center"/>
    </w:pPr>
    <w:rPr>
      <w:rFonts w:ascii="Times New Roman" w:eastAsia="Times New Roman" w:hAnsi="Times New Roman" w:cs="Times New Roman"/>
      <w:b/>
      <w:lang w:val="en-CA"/>
    </w:rPr>
  </w:style>
  <w:style w:type="character" w:customStyle="1" w:styleId="BetweenChar">
    <w:name w:val="BetweenChar"/>
    <w:rsid w:val="00143AE7"/>
    <w:rPr>
      <w:spacing w:val="60"/>
    </w:rPr>
  </w:style>
  <w:style w:type="paragraph" w:customStyle="1" w:styleId="StyleBetween">
    <w:name w:val="StyleBetween"/>
    <w:basedOn w:val="Normal"/>
    <w:rsid w:val="00143AE7"/>
    <w:pPr>
      <w:spacing w:after="240"/>
      <w:outlineLvl w:val="0"/>
    </w:pPr>
    <w:rPr>
      <w:rFonts w:ascii="Times New Roman" w:eastAsia="Times New Roman" w:hAnsi="Times New Roman" w:cs="Times New Roman"/>
      <w:lang w:val="en-CA"/>
    </w:rPr>
  </w:style>
  <w:style w:type="paragraph" w:customStyle="1" w:styleId="StyleP1Name">
    <w:name w:val="StyleP1Name"/>
    <w:basedOn w:val="Normal"/>
    <w:rsid w:val="00143AE7"/>
    <w:pPr>
      <w:jc w:val="center"/>
    </w:pPr>
    <w:rPr>
      <w:rFonts w:ascii="Times New Roman" w:eastAsia="Times New Roman" w:hAnsi="Times New Roman" w:cs="Times New Roman"/>
      <w:lang w:val="en-CA"/>
    </w:rPr>
  </w:style>
  <w:style w:type="paragraph" w:customStyle="1" w:styleId="StyleP1Title">
    <w:name w:val="StyleP1Title"/>
    <w:basedOn w:val="Normal"/>
    <w:rsid w:val="00143AE7"/>
    <w:pPr>
      <w:spacing w:after="240"/>
      <w:jc w:val="right"/>
      <w:outlineLvl w:val="0"/>
    </w:pPr>
    <w:rPr>
      <w:rFonts w:ascii="Times New Roman" w:eastAsia="Times New Roman" w:hAnsi="Times New Roman" w:cs="Times New Roman"/>
      <w:lang w:val="en-CA"/>
    </w:rPr>
  </w:style>
  <w:style w:type="paragraph" w:customStyle="1" w:styleId="StyleP2Name">
    <w:name w:val="StyleP2Name"/>
    <w:basedOn w:val="Normal"/>
    <w:rsid w:val="00143AE7"/>
    <w:pPr>
      <w:jc w:val="center"/>
    </w:pPr>
    <w:rPr>
      <w:rFonts w:ascii="Times New Roman" w:eastAsia="Times New Roman" w:hAnsi="Times New Roman" w:cs="Times New Roman"/>
      <w:lang w:val="en-CA"/>
    </w:rPr>
  </w:style>
  <w:style w:type="paragraph" w:customStyle="1" w:styleId="StyleP2Title">
    <w:name w:val="StyleP2Title"/>
    <w:basedOn w:val="Normal"/>
    <w:rsid w:val="00143AE7"/>
    <w:pPr>
      <w:spacing w:after="240"/>
      <w:jc w:val="right"/>
      <w:outlineLvl w:val="0"/>
    </w:pPr>
    <w:rPr>
      <w:rFonts w:ascii="Times New Roman" w:eastAsia="Times New Roman" w:hAnsi="Times New Roman" w:cs="Times New Roman"/>
      <w:lang w:val="en-CA"/>
    </w:rPr>
  </w:style>
  <w:style w:type="paragraph" w:customStyle="1" w:styleId="StyleAnd">
    <w:name w:val="StyleAnd"/>
    <w:basedOn w:val="Normal"/>
    <w:rsid w:val="00143AE7"/>
    <w:pPr>
      <w:spacing w:after="480"/>
      <w:jc w:val="center"/>
    </w:pPr>
    <w:rPr>
      <w:rFonts w:ascii="Times New Roman" w:eastAsia="Times New Roman" w:hAnsi="Times New Roman" w:cs="Times New Roman"/>
      <w:lang w:val="en-CA"/>
    </w:rPr>
  </w:style>
  <w:style w:type="paragraph" w:customStyle="1" w:styleId="HandsOff">
    <w:name w:val="HandsOff"/>
    <w:rsid w:val="00143AE7"/>
    <w:rPr>
      <w:rFonts w:ascii="Times New Roman" w:eastAsia="Times New Roman" w:hAnsi="Times New Roman" w:cs="Times New Roman"/>
      <w:szCs w:val="20"/>
      <w:lang w:val="en-CA"/>
    </w:rPr>
  </w:style>
  <w:style w:type="paragraph" w:customStyle="1" w:styleId="ParagraphAphria">
    <w:name w:val="Paragraph Aphria"/>
    <w:basedOn w:val="Normal"/>
    <w:link w:val="ParagraphAphriaChar"/>
    <w:qFormat/>
    <w:rsid w:val="00143AE7"/>
    <w:pPr>
      <w:numPr>
        <w:numId w:val="25"/>
      </w:numPr>
      <w:tabs>
        <w:tab w:val="left" w:pos="720"/>
      </w:tabs>
      <w:spacing w:after="120" w:line="480" w:lineRule="auto"/>
      <w:jc w:val="both"/>
      <w:outlineLvl w:val="0"/>
    </w:pPr>
    <w:rPr>
      <w:rFonts w:ascii="Times New Roman" w:eastAsia="Times New Roman" w:hAnsi="Times New Roman" w:cs="Times New Roman"/>
      <w:lang w:val="en-CA" w:eastAsia="x-none"/>
    </w:rPr>
  </w:style>
  <w:style w:type="paragraph" w:customStyle="1" w:styleId="SCGenL1">
    <w:name w:val="SCGen L1"/>
    <w:aliases w:val="G1,G1 + 11 pt,Bold,Left:  0.5&quot;,First line:  0&quot; + 11 pt,Fi... + 11 pt,L...."/>
    <w:basedOn w:val="Normal"/>
    <w:link w:val="SCGenL1Char"/>
    <w:rsid w:val="00E15256"/>
    <w:pPr>
      <w:numPr>
        <w:numId w:val="2"/>
      </w:numPr>
      <w:spacing w:after="240" w:line="480" w:lineRule="auto"/>
      <w:jc w:val="both"/>
      <w:outlineLvl w:val="0"/>
    </w:pPr>
    <w:rPr>
      <w:rFonts w:ascii="Times New Roman" w:eastAsia="Times New Roman" w:hAnsi="Times New Roman" w:cs="Times New Roman"/>
      <w:lang w:val="en-CA" w:eastAsia="x-none"/>
    </w:rPr>
  </w:style>
  <w:style w:type="character" w:customStyle="1" w:styleId="SCGenL1Char">
    <w:name w:val="SCGen L1 Char"/>
    <w:aliases w:val="G1 Char Char,G1 + 11 pt Char,Bold Char,Left:  0.5&quot; Char,First line:  0&quot; + 11 pt Char,Fi... + 11 pt Char,L.... Char Char"/>
    <w:link w:val="SCGenL1"/>
    <w:rsid w:val="00E15256"/>
    <w:rPr>
      <w:rFonts w:ascii="Times New Roman" w:eastAsia="Times New Roman" w:hAnsi="Times New Roman" w:cs="Times New Roman"/>
      <w:lang w:val="en-CA" w:eastAsia="x-none"/>
    </w:rPr>
  </w:style>
  <w:style w:type="character" w:customStyle="1" w:styleId="ParagraphAphriaChar">
    <w:name w:val="Paragraph Aphria Char"/>
    <w:link w:val="ParagraphAphria"/>
    <w:rsid w:val="005D458C"/>
    <w:rPr>
      <w:rFonts w:ascii="Times New Roman" w:eastAsia="Times New Roman" w:hAnsi="Times New Roman" w:cs="Times New Roman"/>
      <w:lang w:val="en-CA" w:eastAsia="x-none"/>
    </w:rPr>
  </w:style>
  <w:style w:type="paragraph" w:customStyle="1" w:styleId="Closing1">
    <w:name w:val="Closing1"/>
    <w:basedOn w:val="Normal"/>
    <w:rsid w:val="00337B61"/>
    <w:pPr>
      <w:keepLines/>
      <w:tabs>
        <w:tab w:val="left" w:pos="4320"/>
        <w:tab w:val="right" w:pos="8640"/>
      </w:tabs>
      <w:spacing w:after="240"/>
      <w:ind w:left="4320" w:hanging="4320"/>
    </w:pPr>
    <w:rPr>
      <w:rFonts w:ascii="Times New Roman" w:eastAsia="Times New Roman" w:hAnsi="Times New Roman" w:cs="Times New Roman"/>
      <w:lang w:val="en-CA"/>
    </w:rPr>
  </w:style>
  <w:style w:type="paragraph" w:customStyle="1" w:styleId="DocsID">
    <w:name w:val="DocsID"/>
    <w:basedOn w:val="Normal"/>
    <w:rsid w:val="00337B61"/>
    <w:pPr>
      <w:spacing w:before="20"/>
    </w:pPr>
    <w:rPr>
      <w:rFonts w:ascii="Times New Roman" w:eastAsia="Times New Roman" w:hAnsi="Times New Roman" w:cs="Times New Roman"/>
      <w:color w:val="000080"/>
      <w:sz w:val="16"/>
      <w:szCs w:val="20"/>
      <w:lang w:val="en-CA"/>
    </w:rPr>
  </w:style>
  <w:style w:type="character" w:styleId="PageNumber">
    <w:name w:val="page number"/>
    <w:basedOn w:val="DefaultParagraphFont"/>
    <w:uiPriority w:val="99"/>
    <w:unhideWhenUsed/>
    <w:rsid w:val="00337B61"/>
  </w:style>
  <w:style w:type="paragraph" w:styleId="NormalWeb">
    <w:name w:val="Normal (Web)"/>
    <w:basedOn w:val="Normal"/>
    <w:uiPriority w:val="99"/>
    <w:rsid w:val="00337B61"/>
    <w:pPr>
      <w:tabs>
        <w:tab w:val="left" w:pos="-720"/>
      </w:tabs>
      <w:suppressAutoHyphens/>
      <w:spacing w:after="200" w:line="240" w:lineRule="atLeast"/>
      <w:jc w:val="both"/>
    </w:pPr>
    <w:rPr>
      <w:rFonts w:ascii="Times New Roman" w:eastAsia="Calibri" w:hAnsi="Times New Roman" w:cs="Times New Roman"/>
      <w:spacing w:val="-3"/>
      <w:lang w:val="en-GB"/>
    </w:rPr>
  </w:style>
  <w:style w:type="paragraph" w:styleId="Revision">
    <w:name w:val="Revision"/>
    <w:hidden/>
    <w:uiPriority w:val="99"/>
    <w:semiHidden/>
    <w:rsid w:val="000D0511"/>
  </w:style>
  <w:style w:type="paragraph" w:customStyle="1" w:styleId="Aphrialowlevelheading">
    <w:name w:val="Aphria low level heading"/>
    <w:basedOn w:val="SCGenL1"/>
    <w:link w:val="AphrialowlevelheadingChar"/>
    <w:qFormat/>
    <w:rsid w:val="00BC7730"/>
    <w:pPr>
      <w:numPr>
        <w:ilvl w:val="1"/>
        <w:numId w:val="9"/>
      </w:numPr>
      <w:tabs>
        <w:tab w:val="left" w:pos="720"/>
      </w:tabs>
      <w:spacing w:after="120"/>
    </w:pPr>
    <w:rPr>
      <w:b/>
      <w:i/>
    </w:rPr>
  </w:style>
  <w:style w:type="character" w:customStyle="1" w:styleId="AphrialowlevelheadingChar">
    <w:name w:val="Aphria low level heading Char"/>
    <w:link w:val="Aphrialowlevelheading"/>
    <w:rsid w:val="00BC7730"/>
    <w:rPr>
      <w:rFonts w:ascii="Times New Roman" w:eastAsia="Times New Roman" w:hAnsi="Times New Roman" w:cs="Times New Roman"/>
      <w:b/>
      <w:i/>
      <w:lang w:val="en-CA" w:eastAsia="x-none"/>
    </w:rPr>
  </w:style>
  <w:style w:type="paragraph" w:customStyle="1" w:styleId="SCGenL2">
    <w:name w:val="SCGen L2"/>
    <w:aliases w:val="G2"/>
    <w:basedOn w:val="Normal"/>
    <w:rsid w:val="00BC7730"/>
    <w:pPr>
      <w:tabs>
        <w:tab w:val="num" w:pos="1440"/>
      </w:tabs>
      <w:spacing w:after="240" w:line="360" w:lineRule="auto"/>
      <w:ind w:left="1440" w:hanging="720"/>
      <w:jc w:val="both"/>
      <w:outlineLvl w:val="1"/>
    </w:pPr>
    <w:rPr>
      <w:rFonts w:ascii="Times New Roman" w:eastAsia="Times New Roman" w:hAnsi="Times New Roman" w:cs="Times New Roman"/>
      <w:lang w:val="en-CA" w:eastAsia="x-none"/>
    </w:rPr>
  </w:style>
  <w:style w:type="paragraph" w:customStyle="1" w:styleId="SCGenL3">
    <w:name w:val="SCGen L3"/>
    <w:aliases w:val="G3"/>
    <w:basedOn w:val="Normal"/>
    <w:rsid w:val="00BC7730"/>
    <w:pPr>
      <w:tabs>
        <w:tab w:val="num" w:pos="2160"/>
      </w:tabs>
      <w:spacing w:after="240"/>
      <w:ind w:left="2160" w:hanging="432"/>
      <w:jc w:val="both"/>
      <w:outlineLvl w:val="2"/>
    </w:pPr>
    <w:rPr>
      <w:rFonts w:ascii="Times New Roman" w:eastAsia="Times New Roman" w:hAnsi="Times New Roman" w:cs="Times New Roman"/>
      <w:lang w:val="en-CA"/>
    </w:rPr>
  </w:style>
  <w:style w:type="paragraph" w:customStyle="1" w:styleId="SCGenL4">
    <w:name w:val="SCGen L4"/>
    <w:aliases w:val="G4"/>
    <w:basedOn w:val="Normal"/>
    <w:rsid w:val="00BC7730"/>
    <w:pPr>
      <w:tabs>
        <w:tab w:val="num" w:pos="2880"/>
      </w:tabs>
      <w:spacing w:after="240"/>
      <w:ind w:left="2880" w:hanging="720"/>
      <w:jc w:val="both"/>
      <w:outlineLvl w:val="3"/>
    </w:pPr>
    <w:rPr>
      <w:rFonts w:ascii="Times New Roman" w:eastAsia="Times New Roman" w:hAnsi="Times New Roman" w:cs="Times New Roman"/>
      <w:lang w:val="en-CA"/>
    </w:rPr>
  </w:style>
  <w:style w:type="paragraph" w:customStyle="1" w:styleId="SCGenL5">
    <w:name w:val="SCGen L5"/>
    <w:aliases w:val="G5"/>
    <w:basedOn w:val="Normal"/>
    <w:rsid w:val="00BC7730"/>
    <w:pPr>
      <w:tabs>
        <w:tab w:val="num" w:pos="3600"/>
      </w:tabs>
      <w:spacing w:after="240"/>
      <w:ind w:left="3600" w:hanging="432"/>
      <w:jc w:val="both"/>
    </w:pPr>
    <w:rPr>
      <w:rFonts w:ascii="Times New Roman" w:eastAsia="Times New Roman" w:hAnsi="Times New Roman" w:cs="Times New Roman"/>
      <w:lang w:val="en-CA"/>
    </w:rPr>
  </w:style>
  <w:style w:type="paragraph" w:customStyle="1" w:styleId="SCGenL6">
    <w:name w:val="SCGen L6"/>
    <w:aliases w:val="G6"/>
    <w:basedOn w:val="Normal"/>
    <w:rsid w:val="00BC7730"/>
    <w:pPr>
      <w:tabs>
        <w:tab w:val="num" w:pos="4320"/>
      </w:tabs>
      <w:spacing w:after="240"/>
      <w:ind w:left="4320" w:hanging="720"/>
      <w:jc w:val="both"/>
    </w:pPr>
    <w:rPr>
      <w:rFonts w:ascii="Times New Roman" w:eastAsia="Times New Roman" w:hAnsi="Times New Roman" w:cs="Times New Roman"/>
      <w:lang w:val="en-CA"/>
    </w:rPr>
  </w:style>
  <w:style w:type="paragraph" w:customStyle="1" w:styleId="SCGenL7">
    <w:name w:val="SCGen L7"/>
    <w:aliases w:val="G7"/>
    <w:basedOn w:val="Normal"/>
    <w:rsid w:val="00BC7730"/>
    <w:pPr>
      <w:tabs>
        <w:tab w:val="num" w:pos="5040"/>
      </w:tabs>
      <w:spacing w:after="240"/>
      <w:ind w:left="5040" w:hanging="720"/>
      <w:jc w:val="both"/>
    </w:pPr>
    <w:rPr>
      <w:rFonts w:ascii="Times New Roman" w:eastAsia="Times New Roman" w:hAnsi="Times New Roman" w:cs="Times New Roman"/>
      <w:lang w:val="en-CA"/>
    </w:rPr>
  </w:style>
  <w:style w:type="paragraph" w:customStyle="1" w:styleId="SCGenL8">
    <w:name w:val="SCGen L8"/>
    <w:aliases w:val="G8"/>
    <w:basedOn w:val="Normal"/>
    <w:rsid w:val="00BC7730"/>
    <w:pPr>
      <w:tabs>
        <w:tab w:val="num" w:pos="5760"/>
      </w:tabs>
      <w:spacing w:after="240"/>
      <w:ind w:left="5760" w:hanging="432"/>
      <w:jc w:val="both"/>
    </w:pPr>
    <w:rPr>
      <w:rFonts w:ascii="Times New Roman" w:eastAsia="Times New Roman" w:hAnsi="Times New Roman" w:cs="Times New Roman"/>
      <w:lang w:val="en-CA"/>
    </w:rPr>
  </w:style>
  <w:style w:type="paragraph" w:customStyle="1" w:styleId="SCGenL9">
    <w:name w:val="SCGen L9"/>
    <w:aliases w:val="G9"/>
    <w:basedOn w:val="Normal"/>
    <w:rsid w:val="00BC7730"/>
    <w:pPr>
      <w:tabs>
        <w:tab w:val="num" w:pos="6480"/>
      </w:tabs>
      <w:spacing w:after="240"/>
      <w:ind w:left="6480" w:hanging="720"/>
      <w:jc w:val="both"/>
    </w:pPr>
    <w:rPr>
      <w:rFonts w:ascii="Times New Roman" w:eastAsia="Times New Roman" w:hAnsi="Times New Roman" w:cs="Times New Roman"/>
      <w:lang w:val="en-CA"/>
    </w:rPr>
  </w:style>
  <w:style w:type="paragraph" w:customStyle="1" w:styleId="SCHeading1Centre">
    <w:name w:val="SCHeading1Centre"/>
    <w:aliases w:val="H1C"/>
    <w:basedOn w:val="Normal"/>
    <w:next w:val="Normal"/>
    <w:rsid w:val="00BC7730"/>
    <w:pPr>
      <w:keepNext/>
      <w:spacing w:before="120" w:after="120"/>
      <w:jc w:val="center"/>
      <w:outlineLvl w:val="0"/>
    </w:pPr>
    <w:rPr>
      <w:rFonts w:ascii="Times New Roman" w:eastAsia="Times New Roman" w:hAnsi="Times New Roman" w:cs="Times New Roman"/>
      <w:b/>
      <w:caps/>
      <w:lang w:val="en-CA"/>
    </w:rPr>
  </w:style>
  <w:style w:type="paragraph" w:customStyle="1" w:styleId="Default">
    <w:name w:val="Default"/>
    <w:rsid w:val="004E6590"/>
    <w:pPr>
      <w:autoSpaceDE w:val="0"/>
      <w:autoSpaceDN w:val="0"/>
      <w:adjustRightInd w:val="0"/>
    </w:pPr>
    <w:rPr>
      <w:rFonts w:ascii="Arial" w:hAnsi="Arial" w:cs="Arial"/>
      <w:color w:val="000000"/>
      <w:lang w:val="en-CA"/>
    </w:rPr>
  </w:style>
  <w:style w:type="numbering" w:styleId="111111">
    <w:name w:val="Outline List 2"/>
    <w:basedOn w:val="NoList"/>
    <w:rsid w:val="00ED524B"/>
    <w:pPr>
      <w:numPr>
        <w:numId w:val="24"/>
      </w:numPr>
    </w:pPr>
  </w:style>
  <w:style w:type="paragraph" w:customStyle="1" w:styleId="FactumParagraph">
    <w:name w:val="Factum Paragraph"/>
    <w:basedOn w:val="Normal"/>
    <w:qFormat/>
    <w:rsid w:val="00065501"/>
    <w:pPr>
      <w:spacing w:after="120" w:line="480" w:lineRule="auto"/>
      <w:ind w:right="-57"/>
      <w:jc w:val="both"/>
    </w:pPr>
    <w:rPr>
      <w:rFonts w:ascii="Times New Roman" w:eastAsiaTheme="minorHAnsi" w:hAnsi="Times New Roman" w:cs="Times New Roman"/>
      <w:lang w:val="en-CA"/>
      <w14:ligatures w14:val="standardContextual"/>
    </w:rPr>
  </w:style>
  <w:style w:type="paragraph" w:customStyle="1" w:styleId="FactumParaSub2">
    <w:name w:val="Factum Para Sub2"/>
    <w:basedOn w:val="Normal"/>
    <w:qFormat/>
    <w:rsid w:val="00065501"/>
    <w:pPr>
      <w:spacing w:after="120" w:line="360" w:lineRule="auto"/>
      <w:ind w:right="-57"/>
      <w:jc w:val="both"/>
    </w:pPr>
    <w:rPr>
      <w:rFonts w:ascii="Times New Roman" w:eastAsiaTheme="minorHAnsi" w:hAnsi="Times New Roman" w:cs="Times New Roman"/>
      <w:lang w:val="en-CA"/>
      <w14:ligatures w14:val="standardContextual"/>
    </w:rPr>
  </w:style>
  <w:style w:type="character" w:styleId="UnresolvedMention">
    <w:name w:val="Unresolved Mention"/>
    <w:basedOn w:val="DefaultParagraphFont"/>
    <w:uiPriority w:val="99"/>
    <w:semiHidden/>
    <w:unhideWhenUsed/>
    <w:rsid w:val="006772D9"/>
    <w:rPr>
      <w:color w:val="605E5C"/>
      <w:shd w:val="clear" w:color="auto" w:fill="E1DFDD"/>
    </w:rPr>
  </w:style>
  <w:style w:type="character" w:styleId="SubtleReference">
    <w:name w:val="Subtle Reference"/>
    <w:basedOn w:val="DefaultParagraphFont"/>
    <w:uiPriority w:val="31"/>
    <w:qFormat/>
    <w:rsid w:val="004C0851"/>
    <w:rPr>
      <w:smallCaps/>
      <w:color w:val="5A5A5A" w:themeColor="text1" w:themeTint="A5"/>
    </w:rPr>
  </w:style>
  <w:style w:type="paragraph" w:customStyle="1" w:styleId="Pa19">
    <w:name w:val="Pa19"/>
    <w:basedOn w:val="Normal"/>
    <w:next w:val="Normal"/>
    <w:uiPriority w:val="99"/>
    <w:rsid w:val="008C084E"/>
    <w:pPr>
      <w:autoSpaceDE w:val="0"/>
      <w:autoSpaceDN w:val="0"/>
      <w:adjustRightInd w:val="0"/>
      <w:spacing w:line="156" w:lineRule="atLeast"/>
    </w:pPr>
    <w:rPr>
      <w:rFonts w:ascii="Frutiger LT Std 45 Light" w:eastAsiaTheme="minorHAnsi" w:hAnsi="Frutiger LT Std 45 Light"/>
      <w:lang w:val="en-CA"/>
      <w14:ligatures w14:val="standardContextual"/>
    </w:rPr>
  </w:style>
  <w:style w:type="paragraph" w:customStyle="1" w:styleId="Pa171">
    <w:name w:val="Pa17_1"/>
    <w:basedOn w:val="Normal"/>
    <w:next w:val="Normal"/>
    <w:uiPriority w:val="99"/>
    <w:rsid w:val="00D37A4F"/>
    <w:pPr>
      <w:autoSpaceDE w:val="0"/>
      <w:autoSpaceDN w:val="0"/>
      <w:adjustRightInd w:val="0"/>
      <w:spacing w:line="156" w:lineRule="atLeast"/>
    </w:pPr>
    <w:rPr>
      <w:rFonts w:ascii="Frutiger LT Std 45 Light" w:eastAsiaTheme="minorHAnsi" w:hAnsi="Frutiger LT Std 45 Light"/>
      <w:lang w:val="en-CA"/>
      <w14:ligatures w14:val="standardContextual"/>
    </w:rPr>
  </w:style>
  <w:style w:type="paragraph" w:customStyle="1" w:styleId="Pa181">
    <w:name w:val="Pa18_1"/>
    <w:basedOn w:val="Normal"/>
    <w:next w:val="Normal"/>
    <w:uiPriority w:val="99"/>
    <w:rsid w:val="000410CF"/>
    <w:pPr>
      <w:autoSpaceDE w:val="0"/>
      <w:autoSpaceDN w:val="0"/>
      <w:adjustRightInd w:val="0"/>
      <w:spacing w:line="156" w:lineRule="atLeast"/>
    </w:pPr>
    <w:rPr>
      <w:rFonts w:ascii="Frutiger LT Std 45 Light" w:eastAsiaTheme="minorHAnsi" w:hAnsi="Frutiger LT Std 45 Light"/>
      <w:lang w:val="en-CA"/>
      <w14:ligatures w14:val="standardContextual"/>
    </w:rPr>
  </w:style>
  <w:style w:type="paragraph" w:customStyle="1" w:styleId="Pa1">
    <w:name w:val="Pa1"/>
    <w:basedOn w:val="Normal"/>
    <w:next w:val="Normal"/>
    <w:uiPriority w:val="99"/>
    <w:rsid w:val="00017651"/>
    <w:pPr>
      <w:autoSpaceDE w:val="0"/>
      <w:autoSpaceDN w:val="0"/>
      <w:adjustRightInd w:val="0"/>
      <w:spacing w:line="156" w:lineRule="atLeast"/>
    </w:pPr>
    <w:rPr>
      <w:rFonts w:ascii="Frutiger LT Std 45 Light" w:eastAsiaTheme="minorHAnsi" w:hAnsi="Frutiger LT Std 45 Light"/>
      <w:lang w:val="en-CA"/>
      <w14:ligatures w14:val="standardContextual"/>
    </w:rPr>
  </w:style>
  <w:style w:type="paragraph" w:customStyle="1" w:styleId="Pa0">
    <w:name w:val="Pa0"/>
    <w:basedOn w:val="Normal"/>
    <w:next w:val="Normal"/>
    <w:uiPriority w:val="99"/>
    <w:rsid w:val="00017651"/>
    <w:pPr>
      <w:autoSpaceDE w:val="0"/>
      <w:autoSpaceDN w:val="0"/>
      <w:adjustRightInd w:val="0"/>
      <w:spacing w:line="156" w:lineRule="atLeast"/>
    </w:pPr>
    <w:rPr>
      <w:rFonts w:ascii="Frutiger LT Std 45 Light" w:eastAsiaTheme="minorHAnsi" w:hAnsi="Frutiger LT Std 45 Light"/>
      <w:lang w:val="en-CA"/>
      <w14:ligatures w14:val="standardContextual"/>
    </w:rPr>
  </w:style>
  <w:style w:type="paragraph" w:customStyle="1" w:styleId="FactumParaSub1">
    <w:name w:val="Factum Para Sub1"/>
    <w:basedOn w:val="FactumParagraph"/>
    <w:qFormat/>
    <w:rsid w:val="00C53BC5"/>
    <w:pPr>
      <w:widowControl w:val="0"/>
      <w:numPr>
        <w:numId w:val="13"/>
      </w:numPr>
      <w:spacing w:line="360" w:lineRule="auto"/>
      <w:ind w:left="432" w:right="-58" w:firstLine="0"/>
      <w:textboxTightWrap w:val="firstAndLastLine"/>
    </w:pPr>
    <w:rPr>
      <w:rFonts w:cstheme="minorBidi"/>
      <w:kern w:val="2"/>
      <w:szCs w:val="22"/>
    </w:rPr>
  </w:style>
  <w:style w:type="paragraph" w:customStyle="1" w:styleId="BlockQuote">
    <w:name w:val="Block Quote"/>
    <w:basedOn w:val="FactumParagraph"/>
    <w:qFormat/>
    <w:rsid w:val="00C53BC5"/>
    <w:pPr>
      <w:widowControl w:val="0"/>
      <w:spacing w:line="240" w:lineRule="auto"/>
      <w:ind w:left="851" w:right="851"/>
      <w:textboxTightWrap w:val="firstAndLastLine"/>
    </w:pPr>
    <w:rPr>
      <w:rFonts w:cstheme="minorBidi"/>
      <w:kern w:val="2"/>
      <w:szCs w:val="22"/>
    </w:rPr>
  </w:style>
  <w:style w:type="character" w:customStyle="1" w:styleId="ui-provider">
    <w:name w:val="ui-provider"/>
    <w:basedOn w:val="DefaultParagraphFont"/>
    <w:rsid w:val="00C53BC5"/>
  </w:style>
  <w:style w:type="character" w:styleId="Mention">
    <w:name w:val="Mention"/>
    <w:basedOn w:val="DefaultParagraphFont"/>
    <w:uiPriority w:val="99"/>
    <w:unhideWhenUsed/>
    <w:rsid w:val="0023516C"/>
    <w:rPr>
      <w:color w:val="2B579A"/>
      <w:shd w:val="clear" w:color="auto" w:fill="E1DFDD"/>
    </w:rPr>
  </w:style>
  <w:style w:type="paragraph" w:customStyle="1" w:styleId="css-k3zb6l-paragraph">
    <w:name w:val="css-k3zb6l-paragraph"/>
    <w:basedOn w:val="Normal"/>
    <w:rsid w:val="00E76987"/>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7D68BD"/>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30139">
      <w:bodyDiv w:val="1"/>
      <w:marLeft w:val="0"/>
      <w:marRight w:val="0"/>
      <w:marTop w:val="0"/>
      <w:marBottom w:val="0"/>
      <w:divBdr>
        <w:top w:val="none" w:sz="0" w:space="0" w:color="auto"/>
        <w:left w:val="none" w:sz="0" w:space="0" w:color="auto"/>
        <w:bottom w:val="none" w:sz="0" w:space="0" w:color="auto"/>
        <w:right w:val="none" w:sz="0" w:space="0" w:color="auto"/>
      </w:divBdr>
    </w:div>
    <w:div w:id="120729213">
      <w:bodyDiv w:val="1"/>
      <w:marLeft w:val="0"/>
      <w:marRight w:val="0"/>
      <w:marTop w:val="0"/>
      <w:marBottom w:val="0"/>
      <w:divBdr>
        <w:top w:val="none" w:sz="0" w:space="0" w:color="auto"/>
        <w:left w:val="none" w:sz="0" w:space="0" w:color="auto"/>
        <w:bottom w:val="none" w:sz="0" w:space="0" w:color="auto"/>
        <w:right w:val="none" w:sz="0" w:space="0" w:color="auto"/>
      </w:divBdr>
      <w:divsChild>
        <w:div w:id="735126841">
          <w:marLeft w:val="0"/>
          <w:marRight w:val="0"/>
          <w:marTop w:val="0"/>
          <w:marBottom w:val="0"/>
          <w:divBdr>
            <w:top w:val="none" w:sz="0" w:space="0" w:color="auto"/>
            <w:left w:val="none" w:sz="0" w:space="0" w:color="auto"/>
            <w:bottom w:val="none" w:sz="0" w:space="0" w:color="auto"/>
            <w:right w:val="none" w:sz="0" w:space="0" w:color="auto"/>
          </w:divBdr>
          <w:divsChild>
            <w:div w:id="9643899">
              <w:marLeft w:val="0"/>
              <w:marRight w:val="0"/>
              <w:marTop w:val="0"/>
              <w:marBottom w:val="0"/>
              <w:divBdr>
                <w:top w:val="none" w:sz="0" w:space="0" w:color="auto"/>
                <w:left w:val="none" w:sz="0" w:space="0" w:color="auto"/>
                <w:bottom w:val="none" w:sz="0" w:space="0" w:color="auto"/>
                <w:right w:val="none" w:sz="0" w:space="0" w:color="auto"/>
              </w:divBdr>
              <w:divsChild>
                <w:div w:id="19944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21324">
      <w:bodyDiv w:val="1"/>
      <w:marLeft w:val="0"/>
      <w:marRight w:val="0"/>
      <w:marTop w:val="0"/>
      <w:marBottom w:val="0"/>
      <w:divBdr>
        <w:top w:val="none" w:sz="0" w:space="0" w:color="auto"/>
        <w:left w:val="none" w:sz="0" w:space="0" w:color="auto"/>
        <w:bottom w:val="none" w:sz="0" w:space="0" w:color="auto"/>
        <w:right w:val="none" w:sz="0" w:space="0" w:color="auto"/>
      </w:divBdr>
      <w:divsChild>
        <w:div w:id="1920944310">
          <w:marLeft w:val="0"/>
          <w:marRight w:val="0"/>
          <w:marTop w:val="0"/>
          <w:marBottom w:val="0"/>
          <w:divBdr>
            <w:top w:val="none" w:sz="0" w:space="0" w:color="auto"/>
            <w:left w:val="none" w:sz="0" w:space="0" w:color="auto"/>
            <w:bottom w:val="none" w:sz="0" w:space="0" w:color="auto"/>
            <w:right w:val="none" w:sz="0" w:space="0" w:color="auto"/>
          </w:divBdr>
          <w:divsChild>
            <w:div w:id="2071074417">
              <w:marLeft w:val="0"/>
              <w:marRight w:val="0"/>
              <w:marTop w:val="0"/>
              <w:marBottom w:val="0"/>
              <w:divBdr>
                <w:top w:val="none" w:sz="0" w:space="0" w:color="auto"/>
                <w:left w:val="none" w:sz="0" w:space="0" w:color="auto"/>
                <w:bottom w:val="none" w:sz="0" w:space="0" w:color="auto"/>
                <w:right w:val="none" w:sz="0" w:space="0" w:color="auto"/>
              </w:divBdr>
              <w:divsChild>
                <w:div w:id="4721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33737">
      <w:bodyDiv w:val="1"/>
      <w:marLeft w:val="0"/>
      <w:marRight w:val="0"/>
      <w:marTop w:val="0"/>
      <w:marBottom w:val="0"/>
      <w:divBdr>
        <w:top w:val="none" w:sz="0" w:space="0" w:color="auto"/>
        <w:left w:val="none" w:sz="0" w:space="0" w:color="auto"/>
        <w:bottom w:val="none" w:sz="0" w:space="0" w:color="auto"/>
        <w:right w:val="none" w:sz="0" w:space="0" w:color="auto"/>
      </w:divBdr>
    </w:div>
    <w:div w:id="314384360">
      <w:bodyDiv w:val="1"/>
      <w:marLeft w:val="0"/>
      <w:marRight w:val="0"/>
      <w:marTop w:val="0"/>
      <w:marBottom w:val="0"/>
      <w:divBdr>
        <w:top w:val="none" w:sz="0" w:space="0" w:color="auto"/>
        <w:left w:val="none" w:sz="0" w:space="0" w:color="auto"/>
        <w:bottom w:val="none" w:sz="0" w:space="0" w:color="auto"/>
        <w:right w:val="none" w:sz="0" w:space="0" w:color="auto"/>
      </w:divBdr>
      <w:divsChild>
        <w:div w:id="2138638524">
          <w:marLeft w:val="0"/>
          <w:marRight w:val="0"/>
          <w:marTop w:val="0"/>
          <w:marBottom w:val="0"/>
          <w:divBdr>
            <w:top w:val="none" w:sz="0" w:space="0" w:color="auto"/>
            <w:left w:val="none" w:sz="0" w:space="0" w:color="auto"/>
            <w:bottom w:val="none" w:sz="0" w:space="0" w:color="auto"/>
            <w:right w:val="none" w:sz="0" w:space="0" w:color="auto"/>
          </w:divBdr>
          <w:divsChild>
            <w:div w:id="476386929">
              <w:marLeft w:val="0"/>
              <w:marRight w:val="0"/>
              <w:marTop w:val="0"/>
              <w:marBottom w:val="0"/>
              <w:divBdr>
                <w:top w:val="none" w:sz="0" w:space="0" w:color="auto"/>
                <w:left w:val="none" w:sz="0" w:space="0" w:color="auto"/>
                <w:bottom w:val="none" w:sz="0" w:space="0" w:color="auto"/>
                <w:right w:val="none" w:sz="0" w:space="0" w:color="auto"/>
              </w:divBdr>
              <w:divsChild>
                <w:div w:id="261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85559">
      <w:bodyDiv w:val="1"/>
      <w:marLeft w:val="0"/>
      <w:marRight w:val="0"/>
      <w:marTop w:val="0"/>
      <w:marBottom w:val="0"/>
      <w:divBdr>
        <w:top w:val="none" w:sz="0" w:space="0" w:color="auto"/>
        <w:left w:val="none" w:sz="0" w:space="0" w:color="auto"/>
        <w:bottom w:val="none" w:sz="0" w:space="0" w:color="auto"/>
        <w:right w:val="none" w:sz="0" w:space="0" w:color="auto"/>
      </w:divBdr>
    </w:div>
    <w:div w:id="677267678">
      <w:bodyDiv w:val="1"/>
      <w:marLeft w:val="0"/>
      <w:marRight w:val="0"/>
      <w:marTop w:val="0"/>
      <w:marBottom w:val="0"/>
      <w:divBdr>
        <w:top w:val="none" w:sz="0" w:space="0" w:color="auto"/>
        <w:left w:val="none" w:sz="0" w:space="0" w:color="auto"/>
        <w:bottom w:val="none" w:sz="0" w:space="0" w:color="auto"/>
        <w:right w:val="none" w:sz="0" w:space="0" w:color="auto"/>
      </w:divBdr>
      <w:divsChild>
        <w:div w:id="1312783616">
          <w:marLeft w:val="0"/>
          <w:marRight w:val="0"/>
          <w:marTop w:val="0"/>
          <w:marBottom w:val="0"/>
          <w:divBdr>
            <w:top w:val="none" w:sz="0" w:space="0" w:color="auto"/>
            <w:left w:val="none" w:sz="0" w:space="0" w:color="auto"/>
            <w:bottom w:val="none" w:sz="0" w:space="0" w:color="auto"/>
            <w:right w:val="none" w:sz="0" w:space="0" w:color="auto"/>
          </w:divBdr>
          <w:divsChild>
            <w:div w:id="1070348764">
              <w:marLeft w:val="0"/>
              <w:marRight w:val="0"/>
              <w:marTop w:val="0"/>
              <w:marBottom w:val="0"/>
              <w:divBdr>
                <w:top w:val="none" w:sz="0" w:space="0" w:color="auto"/>
                <w:left w:val="none" w:sz="0" w:space="0" w:color="auto"/>
                <w:bottom w:val="none" w:sz="0" w:space="0" w:color="auto"/>
                <w:right w:val="none" w:sz="0" w:space="0" w:color="auto"/>
              </w:divBdr>
              <w:divsChild>
                <w:div w:id="18025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31847">
      <w:bodyDiv w:val="1"/>
      <w:marLeft w:val="0"/>
      <w:marRight w:val="0"/>
      <w:marTop w:val="0"/>
      <w:marBottom w:val="0"/>
      <w:divBdr>
        <w:top w:val="none" w:sz="0" w:space="0" w:color="auto"/>
        <w:left w:val="none" w:sz="0" w:space="0" w:color="auto"/>
        <w:bottom w:val="none" w:sz="0" w:space="0" w:color="auto"/>
        <w:right w:val="none" w:sz="0" w:space="0" w:color="auto"/>
      </w:divBdr>
      <w:divsChild>
        <w:div w:id="519008158">
          <w:marLeft w:val="0"/>
          <w:marRight w:val="0"/>
          <w:marTop w:val="0"/>
          <w:marBottom w:val="0"/>
          <w:divBdr>
            <w:top w:val="none" w:sz="0" w:space="0" w:color="auto"/>
            <w:left w:val="none" w:sz="0" w:space="0" w:color="auto"/>
            <w:bottom w:val="none" w:sz="0" w:space="0" w:color="auto"/>
            <w:right w:val="none" w:sz="0" w:space="0" w:color="auto"/>
          </w:divBdr>
          <w:divsChild>
            <w:div w:id="919631210">
              <w:marLeft w:val="0"/>
              <w:marRight w:val="0"/>
              <w:marTop w:val="0"/>
              <w:marBottom w:val="0"/>
              <w:divBdr>
                <w:top w:val="none" w:sz="0" w:space="0" w:color="auto"/>
                <w:left w:val="none" w:sz="0" w:space="0" w:color="auto"/>
                <w:bottom w:val="none" w:sz="0" w:space="0" w:color="auto"/>
                <w:right w:val="none" w:sz="0" w:space="0" w:color="auto"/>
              </w:divBdr>
              <w:divsChild>
                <w:div w:id="1109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8157">
      <w:bodyDiv w:val="1"/>
      <w:marLeft w:val="0"/>
      <w:marRight w:val="0"/>
      <w:marTop w:val="0"/>
      <w:marBottom w:val="0"/>
      <w:divBdr>
        <w:top w:val="none" w:sz="0" w:space="0" w:color="auto"/>
        <w:left w:val="none" w:sz="0" w:space="0" w:color="auto"/>
        <w:bottom w:val="none" w:sz="0" w:space="0" w:color="auto"/>
        <w:right w:val="none" w:sz="0" w:space="0" w:color="auto"/>
      </w:divBdr>
    </w:div>
    <w:div w:id="926118014">
      <w:bodyDiv w:val="1"/>
      <w:marLeft w:val="0"/>
      <w:marRight w:val="0"/>
      <w:marTop w:val="0"/>
      <w:marBottom w:val="0"/>
      <w:divBdr>
        <w:top w:val="none" w:sz="0" w:space="0" w:color="auto"/>
        <w:left w:val="none" w:sz="0" w:space="0" w:color="auto"/>
        <w:bottom w:val="none" w:sz="0" w:space="0" w:color="auto"/>
        <w:right w:val="none" w:sz="0" w:space="0" w:color="auto"/>
      </w:divBdr>
      <w:divsChild>
        <w:div w:id="195385733">
          <w:marLeft w:val="0"/>
          <w:marRight w:val="0"/>
          <w:marTop w:val="0"/>
          <w:marBottom w:val="0"/>
          <w:divBdr>
            <w:top w:val="none" w:sz="0" w:space="0" w:color="auto"/>
            <w:left w:val="none" w:sz="0" w:space="0" w:color="auto"/>
            <w:bottom w:val="none" w:sz="0" w:space="0" w:color="auto"/>
            <w:right w:val="none" w:sz="0" w:space="0" w:color="auto"/>
          </w:divBdr>
          <w:divsChild>
            <w:div w:id="1820925911">
              <w:marLeft w:val="0"/>
              <w:marRight w:val="0"/>
              <w:marTop w:val="0"/>
              <w:marBottom w:val="0"/>
              <w:divBdr>
                <w:top w:val="none" w:sz="0" w:space="0" w:color="auto"/>
                <w:left w:val="none" w:sz="0" w:space="0" w:color="auto"/>
                <w:bottom w:val="none" w:sz="0" w:space="0" w:color="auto"/>
                <w:right w:val="none" w:sz="0" w:space="0" w:color="auto"/>
              </w:divBdr>
              <w:divsChild>
                <w:div w:id="11581138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07443374">
          <w:marLeft w:val="0"/>
          <w:marRight w:val="0"/>
          <w:marTop w:val="0"/>
          <w:marBottom w:val="0"/>
          <w:divBdr>
            <w:top w:val="none" w:sz="0" w:space="0" w:color="auto"/>
            <w:left w:val="none" w:sz="0" w:space="0" w:color="auto"/>
            <w:bottom w:val="none" w:sz="0" w:space="0" w:color="auto"/>
            <w:right w:val="none" w:sz="0" w:space="0" w:color="auto"/>
          </w:divBdr>
          <w:divsChild>
            <w:div w:id="1916281402">
              <w:marLeft w:val="0"/>
              <w:marRight w:val="0"/>
              <w:marTop w:val="0"/>
              <w:marBottom w:val="0"/>
              <w:divBdr>
                <w:top w:val="none" w:sz="0" w:space="0" w:color="auto"/>
                <w:left w:val="none" w:sz="0" w:space="0" w:color="auto"/>
                <w:bottom w:val="none" w:sz="0" w:space="0" w:color="auto"/>
                <w:right w:val="none" w:sz="0" w:space="0" w:color="auto"/>
              </w:divBdr>
              <w:divsChild>
                <w:div w:id="143362514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80656493">
      <w:bodyDiv w:val="1"/>
      <w:marLeft w:val="0"/>
      <w:marRight w:val="0"/>
      <w:marTop w:val="0"/>
      <w:marBottom w:val="0"/>
      <w:divBdr>
        <w:top w:val="none" w:sz="0" w:space="0" w:color="auto"/>
        <w:left w:val="none" w:sz="0" w:space="0" w:color="auto"/>
        <w:bottom w:val="none" w:sz="0" w:space="0" w:color="auto"/>
        <w:right w:val="none" w:sz="0" w:space="0" w:color="auto"/>
      </w:divBdr>
      <w:divsChild>
        <w:div w:id="492375903">
          <w:marLeft w:val="0"/>
          <w:marRight w:val="0"/>
          <w:marTop w:val="0"/>
          <w:marBottom w:val="0"/>
          <w:divBdr>
            <w:top w:val="none" w:sz="0" w:space="0" w:color="auto"/>
            <w:left w:val="none" w:sz="0" w:space="0" w:color="auto"/>
            <w:bottom w:val="none" w:sz="0" w:space="0" w:color="auto"/>
            <w:right w:val="none" w:sz="0" w:space="0" w:color="auto"/>
          </w:divBdr>
          <w:divsChild>
            <w:div w:id="2083091068">
              <w:marLeft w:val="0"/>
              <w:marRight w:val="0"/>
              <w:marTop w:val="0"/>
              <w:marBottom w:val="0"/>
              <w:divBdr>
                <w:top w:val="none" w:sz="0" w:space="0" w:color="auto"/>
                <w:left w:val="none" w:sz="0" w:space="0" w:color="auto"/>
                <w:bottom w:val="none" w:sz="0" w:space="0" w:color="auto"/>
                <w:right w:val="none" w:sz="0" w:space="0" w:color="auto"/>
              </w:divBdr>
              <w:divsChild>
                <w:div w:id="76291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6238">
      <w:bodyDiv w:val="1"/>
      <w:marLeft w:val="0"/>
      <w:marRight w:val="0"/>
      <w:marTop w:val="0"/>
      <w:marBottom w:val="0"/>
      <w:divBdr>
        <w:top w:val="none" w:sz="0" w:space="0" w:color="auto"/>
        <w:left w:val="none" w:sz="0" w:space="0" w:color="auto"/>
        <w:bottom w:val="none" w:sz="0" w:space="0" w:color="auto"/>
        <w:right w:val="none" w:sz="0" w:space="0" w:color="auto"/>
      </w:divBdr>
    </w:div>
    <w:div w:id="1461144774">
      <w:bodyDiv w:val="1"/>
      <w:marLeft w:val="0"/>
      <w:marRight w:val="0"/>
      <w:marTop w:val="0"/>
      <w:marBottom w:val="0"/>
      <w:divBdr>
        <w:top w:val="none" w:sz="0" w:space="0" w:color="auto"/>
        <w:left w:val="none" w:sz="0" w:space="0" w:color="auto"/>
        <w:bottom w:val="none" w:sz="0" w:space="0" w:color="auto"/>
        <w:right w:val="none" w:sz="0" w:space="0" w:color="auto"/>
      </w:divBdr>
    </w:div>
    <w:div w:id="1472794500">
      <w:bodyDiv w:val="1"/>
      <w:marLeft w:val="0"/>
      <w:marRight w:val="0"/>
      <w:marTop w:val="0"/>
      <w:marBottom w:val="0"/>
      <w:divBdr>
        <w:top w:val="none" w:sz="0" w:space="0" w:color="auto"/>
        <w:left w:val="none" w:sz="0" w:space="0" w:color="auto"/>
        <w:bottom w:val="none" w:sz="0" w:space="0" w:color="auto"/>
        <w:right w:val="none" w:sz="0" w:space="0" w:color="auto"/>
      </w:divBdr>
      <w:divsChild>
        <w:div w:id="1471559819">
          <w:marLeft w:val="0"/>
          <w:marRight w:val="0"/>
          <w:marTop w:val="0"/>
          <w:marBottom w:val="0"/>
          <w:divBdr>
            <w:top w:val="none" w:sz="0" w:space="0" w:color="auto"/>
            <w:left w:val="none" w:sz="0" w:space="0" w:color="auto"/>
            <w:bottom w:val="none" w:sz="0" w:space="0" w:color="auto"/>
            <w:right w:val="none" w:sz="0" w:space="0" w:color="auto"/>
          </w:divBdr>
          <w:divsChild>
            <w:div w:id="1493375841">
              <w:marLeft w:val="0"/>
              <w:marRight w:val="0"/>
              <w:marTop w:val="0"/>
              <w:marBottom w:val="0"/>
              <w:divBdr>
                <w:top w:val="none" w:sz="0" w:space="0" w:color="auto"/>
                <w:left w:val="none" w:sz="0" w:space="0" w:color="auto"/>
                <w:bottom w:val="none" w:sz="0" w:space="0" w:color="auto"/>
                <w:right w:val="none" w:sz="0" w:space="0" w:color="auto"/>
              </w:divBdr>
              <w:divsChild>
                <w:div w:id="21109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90580">
      <w:bodyDiv w:val="1"/>
      <w:marLeft w:val="0"/>
      <w:marRight w:val="0"/>
      <w:marTop w:val="0"/>
      <w:marBottom w:val="0"/>
      <w:divBdr>
        <w:top w:val="none" w:sz="0" w:space="0" w:color="auto"/>
        <w:left w:val="none" w:sz="0" w:space="0" w:color="auto"/>
        <w:bottom w:val="none" w:sz="0" w:space="0" w:color="auto"/>
        <w:right w:val="none" w:sz="0" w:space="0" w:color="auto"/>
      </w:divBdr>
    </w:div>
    <w:div w:id="1783301369">
      <w:bodyDiv w:val="1"/>
      <w:marLeft w:val="0"/>
      <w:marRight w:val="0"/>
      <w:marTop w:val="0"/>
      <w:marBottom w:val="0"/>
      <w:divBdr>
        <w:top w:val="none" w:sz="0" w:space="0" w:color="auto"/>
        <w:left w:val="none" w:sz="0" w:space="0" w:color="auto"/>
        <w:bottom w:val="none" w:sz="0" w:space="0" w:color="auto"/>
        <w:right w:val="none" w:sz="0" w:space="0" w:color="auto"/>
      </w:divBdr>
    </w:div>
    <w:div w:id="1883445556">
      <w:bodyDiv w:val="1"/>
      <w:marLeft w:val="0"/>
      <w:marRight w:val="0"/>
      <w:marTop w:val="0"/>
      <w:marBottom w:val="0"/>
      <w:divBdr>
        <w:top w:val="none" w:sz="0" w:space="0" w:color="auto"/>
        <w:left w:val="none" w:sz="0" w:space="0" w:color="auto"/>
        <w:bottom w:val="none" w:sz="0" w:space="0" w:color="auto"/>
        <w:right w:val="none" w:sz="0" w:space="0" w:color="auto"/>
      </w:divBdr>
      <w:divsChild>
        <w:div w:id="2056932140">
          <w:marLeft w:val="0"/>
          <w:marRight w:val="0"/>
          <w:marTop w:val="0"/>
          <w:marBottom w:val="0"/>
          <w:divBdr>
            <w:top w:val="none" w:sz="0" w:space="0" w:color="auto"/>
            <w:left w:val="none" w:sz="0" w:space="0" w:color="auto"/>
            <w:bottom w:val="none" w:sz="0" w:space="0" w:color="auto"/>
            <w:right w:val="none" w:sz="0" w:space="0" w:color="auto"/>
          </w:divBdr>
          <w:divsChild>
            <w:div w:id="235364969">
              <w:marLeft w:val="0"/>
              <w:marRight w:val="0"/>
              <w:marTop w:val="0"/>
              <w:marBottom w:val="0"/>
              <w:divBdr>
                <w:top w:val="none" w:sz="0" w:space="0" w:color="auto"/>
                <w:left w:val="none" w:sz="0" w:space="0" w:color="auto"/>
                <w:bottom w:val="none" w:sz="0" w:space="0" w:color="auto"/>
                <w:right w:val="none" w:sz="0" w:space="0" w:color="auto"/>
              </w:divBdr>
              <w:divsChild>
                <w:div w:id="86101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33675">
      <w:bodyDiv w:val="1"/>
      <w:marLeft w:val="0"/>
      <w:marRight w:val="0"/>
      <w:marTop w:val="0"/>
      <w:marBottom w:val="0"/>
      <w:divBdr>
        <w:top w:val="none" w:sz="0" w:space="0" w:color="auto"/>
        <w:left w:val="none" w:sz="0" w:space="0" w:color="auto"/>
        <w:bottom w:val="none" w:sz="0" w:space="0" w:color="auto"/>
        <w:right w:val="none" w:sz="0" w:space="0" w:color="auto"/>
      </w:divBdr>
      <w:divsChild>
        <w:div w:id="512304400">
          <w:marLeft w:val="0"/>
          <w:marRight w:val="0"/>
          <w:marTop w:val="0"/>
          <w:marBottom w:val="0"/>
          <w:divBdr>
            <w:top w:val="none" w:sz="0" w:space="0" w:color="auto"/>
            <w:left w:val="none" w:sz="0" w:space="0" w:color="auto"/>
            <w:bottom w:val="none" w:sz="0" w:space="0" w:color="auto"/>
            <w:right w:val="none" w:sz="0" w:space="0" w:color="auto"/>
          </w:divBdr>
          <w:divsChild>
            <w:div w:id="1307852058">
              <w:marLeft w:val="0"/>
              <w:marRight w:val="0"/>
              <w:marTop w:val="0"/>
              <w:marBottom w:val="0"/>
              <w:divBdr>
                <w:top w:val="none" w:sz="0" w:space="0" w:color="auto"/>
                <w:left w:val="none" w:sz="0" w:space="0" w:color="auto"/>
                <w:bottom w:val="none" w:sz="0" w:space="0" w:color="auto"/>
                <w:right w:val="none" w:sz="0" w:space="0" w:color="auto"/>
              </w:divBdr>
              <w:divsChild>
                <w:div w:id="163822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20227">
      <w:bodyDiv w:val="1"/>
      <w:marLeft w:val="0"/>
      <w:marRight w:val="0"/>
      <w:marTop w:val="0"/>
      <w:marBottom w:val="0"/>
      <w:divBdr>
        <w:top w:val="none" w:sz="0" w:space="0" w:color="auto"/>
        <w:left w:val="none" w:sz="0" w:space="0" w:color="auto"/>
        <w:bottom w:val="none" w:sz="0" w:space="0" w:color="auto"/>
        <w:right w:val="none" w:sz="0" w:space="0" w:color="auto"/>
      </w:divBdr>
      <w:divsChild>
        <w:div w:id="120735475">
          <w:marLeft w:val="0"/>
          <w:marRight w:val="0"/>
          <w:marTop w:val="0"/>
          <w:marBottom w:val="0"/>
          <w:divBdr>
            <w:top w:val="none" w:sz="0" w:space="0" w:color="auto"/>
            <w:left w:val="none" w:sz="0" w:space="0" w:color="auto"/>
            <w:bottom w:val="none" w:sz="0" w:space="0" w:color="auto"/>
            <w:right w:val="none" w:sz="0" w:space="0" w:color="auto"/>
          </w:divBdr>
          <w:divsChild>
            <w:div w:id="1318803622">
              <w:marLeft w:val="0"/>
              <w:marRight w:val="0"/>
              <w:marTop w:val="0"/>
              <w:marBottom w:val="0"/>
              <w:divBdr>
                <w:top w:val="none" w:sz="0" w:space="0" w:color="auto"/>
                <w:left w:val="none" w:sz="0" w:space="0" w:color="auto"/>
                <w:bottom w:val="none" w:sz="0" w:space="0" w:color="auto"/>
                <w:right w:val="none" w:sz="0" w:space="0" w:color="auto"/>
              </w:divBdr>
              <w:divsChild>
                <w:div w:id="3170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2F53D2AC0E4DF8A40B54CC15207518"/>
        <w:category>
          <w:name w:val="General"/>
          <w:gallery w:val="placeholder"/>
        </w:category>
        <w:types>
          <w:type w:val="bbPlcHdr"/>
        </w:types>
        <w:behaviors>
          <w:behavior w:val="content"/>
        </w:behaviors>
        <w:guid w:val="{D735C63F-96DA-460C-B7F1-65358DD17043}"/>
      </w:docPartPr>
      <w:docPartBody>
        <w:p w:rsidR="00E904E7" w:rsidRDefault="00E904E7" w:rsidP="00E904E7">
          <w:pPr>
            <w:pStyle w:val="292F53D2AC0E4DF8A40B54CC15207518"/>
          </w:pPr>
          <w:r w:rsidRPr="00B26E9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E7"/>
    <w:rsid w:val="0039583A"/>
    <w:rsid w:val="00695B3A"/>
    <w:rsid w:val="00A238B7"/>
    <w:rsid w:val="00DA4BF2"/>
    <w:rsid w:val="00E904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4E7"/>
  </w:style>
  <w:style w:type="paragraph" w:customStyle="1" w:styleId="292F53D2AC0E4DF8A40B54CC15207518">
    <w:name w:val="292F53D2AC0E4DF8A40B54CC15207518"/>
    <w:rsid w:val="00E90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83F15A3FA914F9CBE1B2B91BD4FAB" ma:contentTypeVersion="17" ma:contentTypeDescription="Create a new document." ma:contentTypeScope="" ma:versionID="c9a56bd817a4d00846a65f39ef476e82">
  <xsd:schema xmlns:xsd="http://www.w3.org/2001/XMLSchema" xmlns:xs="http://www.w3.org/2001/XMLSchema" xmlns:p="http://schemas.microsoft.com/office/2006/metadata/properties" xmlns:ns3="9c308d07-6602-4053-a493-450eb41f91cb" xmlns:ns4="494db87e-7774-449d-9fa2-e1e68bb7ca0a" targetNamespace="http://schemas.microsoft.com/office/2006/metadata/properties" ma:root="true" ma:fieldsID="af1b42d5c19faeda7665d41a82dcf185" ns3:_="" ns4:_="">
    <xsd:import namespace="9c308d07-6602-4053-a493-450eb41f91cb"/>
    <xsd:import namespace="494db87e-7774-449d-9fa2-e1e68bb7ca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08d07-6602-4053-a493-450eb41f9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db87e-7774-449d-9fa2-e1e68bb7ca0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308d07-6602-4053-a493-450eb41f91c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92DB7-4365-4516-8E13-216667904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08d07-6602-4053-a493-450eb41f91cb"/>
    <ds:schemaRef ds:uri="494db87e-7774-449d-9fa2-e1e68bb7c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37E10-3F7E-467B-BEB9-6E020DD1BC03}">
  <ds:schemaRefs>
    <ds:schemaRef ds:uri="http://schemas.microsoft.com/sharepoint/v3/contenttype/forms"/>
  </ds:schemaRefs>
</ds:datastoreItem>
</file>

<file path=customXml/itemProps3.xml><?xml version="1.0" encoding="utf-8"?>
<ds:datastoreItem xmlns:ds="http://schemas.openxmlformats.org/officeDocument/2006/customXml" ds:itemID="{C1C07201-CB2D-4FF4-A742-566D196C3743}">
  <ds:schemaRefs>
    <ds:schemaRef ds:uri="http://schemas.microsoft.com/office/2006/metadata/properties"/>
    <ds:schemaRef ds:uri="http://schemas.microsoft.com/office/infopath/2007/PartnerControls"/>
    <ds:schemaRef ds:uri="9c308d07-6602-4053-a493-450eb41f91cb"/>
  </ds:schemaRefs>
</ds:datastoreItem>
</file>

<file path=customXml/itemProps4.xml><?xml version="1.0" encoding="utf-8"?>
<ds:datastoreItem xmlns:ds="http://schemas.openxmlformats.org/officeDocument/2006/customXml" ds:itemID="{9BE9C8F4-AE05-4C32-9E7C-63E8FFDB1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71</Pages>
  <Words>18686</Words>
  <Characters>100723</Characters>
  <Application>Microsoft Office Word</Application>
  <DocSecurity>0</DocSecurity>
  <Lines>1865</Lines>
  <Paragraphs>710</Paragraphs>
  <ScaleCrop>false</ScaleCrop>
  <HeadingPairs>
    <vt:vector size="2" baseType="variant">
      <vt:variant>
        <vt:lpstr>Title</vt:lpstr>
      </vt:variant>
      <vt:variant>
        <vt:i4>1</vt:i4>
      </vt:variant>
    </vt:vector>
  </HeadingPairs>
  <TitlesOfParts>
    <vt:vector size="1" baseType="lpstr">
      <vt:lpstr/>
    </vt:vector>
  </TitlesOfParts>
  <Company>Rochon Genova LLP</Company>
  <LinksUpToDate>false</LinksUpToDate>
  <CharactersWithSpaces>118699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Golnaz Nayerahmadi</dc:creator>
  <cp:keywords/>
  <cp:lastModifiedBy>Normelia Miranda</cp:lastModifiedBy>
  <cp:revision>5</cp:revision>
  <cp:lastPrinted>2018-05-16T15:25:00Z</cp:lastPrinted>
  <dcterms:created xsi:type="dcterms:W3CDTF">2024-06-24T20:14:00Z</dcterms:created>
  <dcterms:modified xsi:type="dcterms:W3CDTF">2024-06-24T20:21:00Z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0x010100A8983F15A3FA914F9CBE1B2B91BD4FAB</vt:lpwstr>
  </property>
</Properties>
</file>